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1E0" w:firstRow="1" w:lastRow="1" w:firstColumn="1" w:lastColumn="1" w:noHBand="0" w:noVBand="0"/>
      </w:tblPr>
      <w:tblGrid>
        <w:gridCol w:w="2192"/>
        <w:gridCol w:w="4021"/>
        <w:gridCol w:w="3425"/>
      </w:tblGrid>
      <w:tr w:rsidR="001E167F" w:rsidRPr="001E167F" w:rsidTr="001F7D53">
        <w:tc>
          <w:tcPr>
            <w:tcW w:w="1137" w:type="pct"/>
          </w:tcPr>
          <w:p w:rsidR="003508EF" w:rsidRPr="001E167F" w:rsidRDefault="003508EF" w:rsidP="003508EF">
            <w:pPr>
              <w:spacing w:after="60"/>
              <w:jc w:val="left"/>
              <w:rPr>
                <w:rFonts w:cs="Arial"/>
                <w:b/>
                <w:sz w:val="18"/>
                <w:szCs w:val="18"/>
              </w:rPr>
            </w:pPr>
            <w:bookmarkStart w:id="0" w:name="_GoBack"/>
            <w:bookmarkEnd w:id="0"/>
            <w:r w:rsidRPr="001E167F">
              <w:rPr>
                <w:rFonts w:cs="Arial"/>
                <w:b/>
                <w:sz w:val="18"/>
                <w:szCs w:val="18"/>
              </w:rPr>
              <w:t>Vaše značka (č. j.)</w:t>
            </w:r>
          </w:p>
        </w:tc>
        <w:tc>
          <w:tcPr>
            <w:tcW w:w="2086" w:type="pct"/>
          </w:tcPr>
          <w:p w:rsidR="003508EF" w:rsidRPr="001E167F" w:rsidRDefault="003508EF" w:rsidP="003508EF">
            <w:pPr>
              <w:pStyle w:val="Adresa"/>
              <w:spacing w:after="60" w:line="240" w:lineRule="auto"/>
              <w:jc w:val="left"/>
              <w:rPr>
                <w:rFonts w:cs="Arial"/>
                <w:sz w:val="18"/>
                <w:szCs w:val="18"/>
              </w:rPr>
            </w:pPr>
          </w:p>
        </w:tc>
        <w:tc>
          <w:tcPr>
            <w:tcW w:w="1777" w:type="pct"/>
            <w:vMerge w:val="restart"/>
          </w:tcPr>
          <w:p w:rsidR="003508EF" w:rsidRPr="001E167F" w:rsidRDefault="003508EF" w:rsidP="003508EF">
            <w:pPr>
              <w:pStyle w:val="Adresa"/>
              <w:spacing w:after="60" w:line="240" w:lineRule="auto"/>
              <w:jc w:val="left"/>
              <w:rPr>
                <w:rFonts w:cs="Arial"/>
                <w:sz w:val="18"/>
                <w:szCs w:val="18"/>
              </w:rPr>
            </w:pPr>
          </w:p>
        </w:tc>
      </w:tr>
      <w:tr w:rsidR="00DC1404" w:rsidRPr="001E167F" w:rsidTr="001F7D53">
        <w:tc>
          <w:tcPr>
            <w:tcW w:w="1137" w:type="pct"/>
          </w:tcPr>
          <w:p w:rsidR="00DC1404" w:rsidRPr="00D47E97" w:rsidRDefault="00DC1404" w:rsidP="00DC1404">
            <w:pPr>
              <w:spacing w:after="60"/>
              <w:jc w:val="left"/>
              <w:rPr>
                <w:rFonts w:cs="Arial"/>
                <w:b/>
                <w:sz w:val="18"/>
                <w:szCs w:val="18"/>
              </w:rPr>
            </w:pPr>
            <w:r w:rsidRPr="00D47E97">
              <w:rPr>
                <w:rFonts w:cs="Arial"/>
                <w:b/>
                <w:sz w:val="18"/>
                <w:szCs w:val="18"/>
              </w:rPr>
              <w:t>Naše značka (č. j.)</w:t>
            </w:r>
          </w:p>
        </w:tc>
        <w:tc>
          <w:tcPr>
            <w:tcW w:w="2086" w:type="pct"/>
          </w:tcPr>
          <w:p w:rsidR="00DC1404" w:rsidRPr="00D47E97" w:rsidRDefault="00DC1404" w:rsidP="00D47E97">
            <w:pPr>
              <w:pStyle w:val="Adresa"/>
              <w:spacing w:after="60" w:line="240" w:lineRule="auto"/>
              <w:jc w:val="left"/>
              <w:rPr>
                <w:rFonts w:cs="Arial"/>
                <w:sz w:val="18"/>
                <w:szCs w:val="18"/>
              </w:rPr>
            </w:pPr>
            <w:r w:rsidRPr="00D47E97">
              <w:rPr>
                <w:rFonts w:cs="Arial"/>
                <w:sz w:val="18"/>
                <w:szCs w:val="18"/>
              </w:rPr>
              <w:t>Z/</w:t>
            </w:r>
            <w:r w:rsidR="00D47E97" w:rsidRPr="00D47E97">
              <w:rPr>
                <w:rFonts w:cs="Arial"/>
                <w:sz w:val="18"/>
                <w:szCs w:val="18"/>
              </w:rPr>
              <w:t>2025</w:t>
            </w:r>
            <w:r w:rsidRPr="00D47E97">
              <w:rPr>
                <w:rFonts w:cs="Arial"/>
                <w:sz w:val="18"/>
                <w:szCs w:val="18"/>
              </w:rPr>
              <w:t>/</w:t>
            </w:r>
            <w:r w:rsidR="00D47E97" w:rsidRPr="00D47E97">
              <w:rPr>
                <w:rFonts w:cs="Arial"/>
                <w:sz w:val="18"/>
                <w:szCs w:val="18"/>
              </w:rPr>
              <w:t>233926</w:t>
            </w:r>
            <w:r w:rsidR="00206188" w:rsidRPr="00D47E97">
              <w:rPr>
                <w:rFonts w:cs="Arial"/>
                <w:sz w:val="18"/>
                <w:szCs w:val="18"/>
              </w:rPr>
              <w:t xml:space="preserve">, </w:t>
            </w:r>
            <w:r w:rsidR="00D47E97" w:rsidRPr="00D47E97">
              <w:rPr>
                <w:rFonts w:cs="Arial"/>
                <w:sz w:val="18"/>
                <w:szCs w:val="18"/>
              </w:rPr>
              <w:t>R</w:t>
            </w:r>
            <w:r w:rsidR="00206188" w:rsidRPr="00D47E97">
              <w:rPr>
                <w:rFonts w:cs="Arial"/>
                <w:sz w:val="18"/>
                <w:szCs w:val="18"/>
              </w:rPr>
              <w:t>/</w:t>
            </w:r>
            <w:r w:rsidR="00D47E97" w:rsidRPr="00D47E97">
              <w:rPr>
                <w:rFonts w:cs="Arial"/>
                <w:sz w:val="18"/>
                <w:szCs w:val="18"/>
              </w:rPr>
              <w:t>2026</w:t>
            </w:r>
            <w:r w:rsidR="00206188" w:rsidRPr="00D47E97">
              <w:rPr>
                <w:rFonts w:cs="Arial"/>
                <w:sz w:val="18"/>
                <w:szCs w:val="18"/>
              </w:rPr>
              <w:t>/</w:t>
            </w:r>
            <w:r w:rsidR="00D47E97" w:rsidRPr="00D47E97">
              <w:rPr>
                <w:rFonts w:cs="Arial"/>
                <w:sz w:val="18"/>
                <w:szCs w:val="18"/>
              </w:rPr>
              <w:t>37628</w:t>
            </w:r>
          </w:p>
        </w:tc>
        <w:tc>
          <w:tcPr>
            <w:tcW w:w="1777" w:type="pct"/>
            <w:vMerge/>
          </w:tcPr>
          <w:p w:rsidR="00DC1404" w:rsidRPr="001E167F" w:rsidRDefault="00DC1404" w:rsidP="00DC1404">
            <w:pPr>
              <w:pStyle w:val="Adresa"/>
              <w:spacing w:after="60" w:line="240" w:lineRule="auto"/>
              <w:jc w:val="left"/>
              <w:rPr>
                <w:rFonts w:cs="Arial"/>
                <w:sz w:val="18"/>
                <w:szCs w:val="18"/>
              </w:rPr>
            </w:pPr>
          </w:p>
        </w:tc>
      </w:tr>
      <w:tr w:rsidR="004B53CA" w:rsidRPr="001E167F" w:rsidTr="0029417E">
        <w:tc>
          <w:tcPr>
            <w:tcW w:w="1137" w:type="pct"/>
          </w:tcPr>
          <w:p w:rsidR="004B53CA" w:rsidRPr="00D47E97" w:rsidRDefault="004B53CA" w:rsidP="004B53CA">
            <w:pPr>
              <w:spacing w:after="60"/>
              <w:jc w:val="left"/>
              <w:rPr>
                <w:rFonts w:cs="Arial"/>
                <w:b/>
                <w:sz w:val="18"/>
                <w:szCs w:val="18"/>
              </w:rPr>
            </w:pPr>
            <w:r w:rsidRPr="00D47E97">
              <w:rPr>
                <w:rFonts w:cs="Arial"/>
                <w:b/>
                <w:sz w:val="18"/>
                <w:szCs w:val="18"/>
              </w:rPr>
              <w:t>Datum</w:t>
            </w:r>
          </w:p>
        </w:tc>
        <w:tc>
          <w:tcPr>
            <w:tcW w:w="2086" w:type="pct"/>
            <w:shd w:val="clear" w:color="auto" w:fill="auto"/>
          </w:tcPr>
          <w:p w:rsidR="004B53CA" w:rsidRPr="00D47E97" w:rsidRDefault="00D47E97" w:rsidP="004B53CA">
            <w:pPr>
              <w:pStyle w:val="Adresa"/>
              <w:spacing w:after="60" w:line="240" w:lineRule="auto"/>
              <w:jc w:val="left"/>
              <w:rPr>
                <w:rFonts w:cs="Arial"/>
                <w:sz w:val="18"/>
                <w:szCs w:val="18"/>
              </w:rPr>
            </w:pPr>
            <w:r w:rsidRPr="00D47E97">
              <w:rPr>
                <w:rFonts w:cs="Arial"/>
                <w:sz w:val="18"/>
                <w:szCs w:val="18"/>
              </w:rPr>
              <w:t>01.06.2026</w:t>
            </w:r>
          </w:p>
        </w:tc>
        <w:tc>
          <w:tcPr>
            <w:tcW w:w="1777" w:type="pct"/>
            <w:vMerge/>
          </w:tcPr>
          <w:p w:rsidR="004B53CA" w:rsidRPr="001E167F" w:rsidRDefault="004B53CA" w:rsidP="004B53CA">
            <w:pPr>
              <w:pStyle w:val="Adresa"/>
              <w:spacing w:after="60" w:line="240" w:lineRule="auto"/>
              <w:jc w:val="left"/>
              <w:rPr>
                <w:rFonts w:cs="Arial"/>
                <w:sz w:val="18"/>
                <w:szCs w:val="18"/>
              </w:rPr>
            </w:pPr>
          </w:p>
        </w:tc>
      </w:tr>
      <w:tr w:rsidR="0029417E" w:rsidRPr="001E167F" w:rsidTr="001F7D53">
        <w:tc>
          <w:tcPr>
            <w:tcW w:w="1137" w:type="pct"/>
          </w:tcPr>
          <w:p w:rsidR="0029417E" w:rsidRPr="001E167F" w:rsidRDefault="0029417E" w:rsidP="0029417E">
            <w:pPr>
              <w:spacing w:after="60"/>
              <w:jc w:val="left"/>
              <w:rPr>
                <w:rFonts w:cs="Arial"/>
                <w:b/>
                <w:sz w:val="18"/>
                <w:szCs w:val="18"/>
              </w:rPr>
            </w:pPr>
            <w:r w:rsidRPr="001E167F">
              <w:rPr>
                <w:rFonts w:cs="Arial"/>
                <w:b/>
                <w:sz w:val="18"/>
                <w:szCs w:val="18"/>
              </w:rPr>
              <w:t>Vyřizuje</w:t>
            </w:r>
          </w:p>
        </w:tc>
        <w:tc>
          <w:tcPr>
            <w:tcW w:w="2086" w:type="pct"/>
          </w:tcPr>
          <w:p w:rsidR="0029417E" w:rsidRPr="001E167F" w:rsidRDefault="0029417E" w:rsidP="004C3B33">
            <w:pPr>
              <w:pStyle w:val="Adresa"/>
              <w:spacing w:after="60" w:line="240" w:lineRule="auto"/>
              <w:jc w:val="left"/>
              <w:rPr>
                <w:rFonts w:cs="Arial"/>
                <w:sz w:val="18"/>
                <w:szCs w:val="18"/>
              </w:rPr>
            </w:pPr>
            <w:r w:rsidRPr="001E167F">
              <w:rPr>
                <w:rFonts w:cs="Arial"/>
                <w:sz w:val="18"/>
                <w:szCs w:val="18"/>
              </w:rPr>
              <w:t xml:space="preserve">Bc. </w:t>
            </w:r>
            <w:r w:rsidR="004C3B33">
              <w:rPr>
                <w:rFonts w:cs="Arial"/>
                <w:sz w:val="18"/>
                <w:szCs w:val="18"/>
              </w:rPr>
              <w:t>Marcela Melounová</w:t>
            </w:r>
          </w:p>
        </w:tc>
        <w:tc>
          <w:tcPr>
            <w:tcW w:w="1777" w:type="pct"/>
            <w:vMerge/>
          </w:tcPr>
          <w:p w:rsidR="0029417E" w:rsidRPr="001E167F" w:rsidRDefault="0029417E" w:rsidP="0029417E">
            <w:pPr>
              <w:pStyle w:val="Adresa"/>
              <w:spacing w:after="60" w:line="240" w:lineRule="auto"/>
              <w:jc w:val="left"/>
              <w:rPr>
                <w:rFonts w:cs="Arial"/>
                <w:sz w:val="18"/>
                <w:szCs w:val="18"/>
              </w:rPr>
            </w:pPr>
          </w:p>
        </w:tc>
      </w:tr>
      <w:tr w:rsidR="0029417E" w:rsidRPr="001E167F" w:rsidTr="001F7D53">
        <w:tc>
          <w:tcPr>
            <w:tcW w:w="1137" w:type="pct"/>
          </w:tcPr>
          <w:p w:rsidR="0029417E" w:rsidRPr="001E167F" w:rsidRDefault="0029417E" w:rsidP="0029417E">
            <w:pPr>
              <w:spacing w:after="60"/>
              <w:jc w:val="left"/>
              <w:rPr>
                <w:rFonts w:cs="Arial"/>
                <w:b/>
                <w:sz w:val="18"/>
                <w:szCs w:val="18"/>
              </w:rPr>
            </w:pPr>
            <w:r w:rsidRPr="001E167F">
              <w:rPr>
                <w:rFonts w:cs="Arial"/>
                <w:b/>
                <w:sz w:val="18"/>
                <w:szCs w:val="18"/>
              </w:rPr>
              <w:t>Kontakt</w:t>
            </w:r>
          </w:p>
        </w:tc>
        <w:tc>
          <w:tcPr>
            <w:tcW w:w="2086" w:type="pct"/>
          </w:tcPr>
          <w:p w:rsidR="0029417E" w:rsidRPr="001E167F" w:rsidRDefault="0029417E" w:rsidP="004C3B33">
            <w:pPr>
              <w:pStyle w:val="Adresa"/>
              <w:spacing w:after="60" w:line="240" w:lineRule="auto"/>
              <w:jc w:val="left"/>
              <w:rPr>
                <w:rFonts w:cs="Arial"/>
                <w:sz w:val="18"/>
                <w:szCs w:val="18"/>
              </w:rPr>
            </w:pPr>
            <w:r w:rsidRPr="001E167F">
              <w:rPr>
                <w:rFonts w:cs="Arial"/>
                <w:sz w:val="18"/>
                <w:szCs w:val="18"/>
              </w:rPr>
              <w:t xml:space="preserve">569 497 203, </w:t>
            </w:r>
            <w:r w:rsidR="004C3B33">
              <w:rPr>
                <w:rFonts w:cs="Arial"/>
                <w:sz w:val="18"/>
                <w:szCs w:val="18"/>
              </w:rPr>
              <w:t>mmelounov</w:t>
            </w:r>
            <w:r w:rsidRPr="001E167F">
              <w:rPr>
                <w:rFonts w:cs="Arial"/>
                <w:sz w:val="18"/>
                <w:szCs w:val="18"/>
              </w:rPr>
              <w:t>a@muhb.cz</w:t>
            </w:r>
          </w:p>
        </w:tc>
        <w:tc>
          <w:tcPr>
            <w:tcW w:w="1777" w:type="pct"/>
            <w:vMerge/>
          </w:tcPr>
          <w:p w:rsidR="0029417E" w:rsidRPr="001E167F" w:rsidRDefault="0029417E" w:rsidP="0029417E">
            <w:pPr>
              <w:pStyle w:val="Adresa"/>
              <w:spacing w:after="60" w:line="240" w:lineRule="auto"/>
              <w:jc w:val="left"/>
              <w:rPr>
                <w:rFonts w:cs="Arial"/>
                <w:sz w:val="18"/>
                <w:szCs w:val="18"/>
              </w:rPr>
            </w:pPr>
          </w:p>
        </w:tc>
      </w:tr>
      <w:tr w:rsidR="0029417E" w:rsidRPr="001E167F" w:rsidTr="001F7D53">
        <w:tc>
          <w:tcPr>
            <w:tcW w:w="1137" w:type="pct"/>
          </w:tcPr>
          <w:p w:rsidR="0029417E" w:rsidRPr="001E167F" w:rsidRDefault="0029417E" w:rsidP="0029417E">
            <w:pPr>
              <w:spacing w:after="60"/>
              <w:jc w:val="left"/>
              <w:rPr>
                <w:rFonts w:cs="Arial"/>
                <w:b/>
                <w:sz w:val="18"/>
                <w:szCs w:val="18"/>
              </w:rPr>
            </w:pPr>
          </w:p>
        </w:tc>
        <w:tc>
          <w:tcPr>
            <w:tcW w:w="2086" w:type="pct"/>
          </w:tcPr>
          <w:p w:rsidR="0029417E" w:rsidRPr="001E167F" w:rsidRDefault="0029417E" w:rsidP="0029417E">
            <w:pPr>
              <w:pStyle w:val="Adresa"/>
              <w:spacing w:after="60" w:line="240" w:lineRule="auto"/>
              <w:jc w:val="left"/>
              <w:rPr>
                <w:rFonts w:cs="Arial"/>
                <w:sz w:val="18"/>
                <w:szCs w:val="18"/>
              </w:rPr>
            </w:pPr>
          </w:p>
        </w:tc>
        <w:tc>
          <w:tcPr>
            <w:tcW w:w="1777" w:type="pct"/>
            <w:vMerge/>
          </w:tcPr>
          <w:p w:rsidR="0029417E" w:rsidRPr="001E167F" w:rsidRDefault="0029417E" w:rsidP="0029417E">
            <w:pPr>
              <w:pStyle w:val="Adresa"/>
              <w:spacing w:after="60" w:line="240" w:lineRule="auto"/>
              <w:jc w:val="left"/>
              <w:rPr>
                <w:rFonts w:cs="Arial"/>
                <w:sz w:val="18"/>
                <w:szCs w:val="18"/>
              </w:rPr>
            </w:pPr>
          </w:p>
        </w:tc>
      </w:tr>
    </w:tbl>
    <w:p w:rsidR="002F3D77" w:rsidRPr="001E167F" w:rsidRDefault="002F3D77" w:rsidP="002F3D77"/>
    <w:p w:rsidR="001E167F" w:rsidRPr="001E167F" w:rsidRDefault="001E167F" w:rsidP="001E167F">
      <w:pPr>
        <w:jc w:val="center"/>
      </w:pPr>
      <w:r w:rsidRPr="001E167F">
        <w:rPr>
          <w:b/>
          <w:sz w:val="24"/>
          <w:szCs w:val="24"/>
        </w:rPr>
        <w:t>Koordinované závazné stanovisko</w:t>
      </w:r>
    </w:p>
    <w:p w:rsidR="001E167F" w:rsidRPr="008F2ECD" w:rsidRDefault="001E167F" w:rsidP="002815DB">
      <w:pPr>
        <w:spacing w:line="276" w:lineRule="auto"/>
        <w:rPr>
          <w:rFonts w:cs="Arial"/>
          <w:szCs w:val="22"/>
        </w:rPr>
      </w:pPr>
      <w:r w:rsidRPr="001E167F">
        <w:rPr>
          <w:szCs w:val="22"/>
        </w:rPr>
        <w:t xml:space="preserve">Městský úřad Havlíčkův Brod jako dotčený orgán podle ust. § 136 odst. 1 zákona č. 500/2004 Sb., správní řád, ve znění pozdějších předpisů (dále jen správního řádu) vydává na základě </w:t>
      </w:r>
      <w:r w:rsidRPr="00946044">
        <w:rPr>
          <w:szCs w:val="22"/>
        </w:rPr>
        <w:t xml:space="preserve">žádosti </w:t>
      </w:r>
      <w:r w:rsidR="00D47E97" w:rsidRPr="00D47E97">
        <w:rPr>
          <w:rFonts w:cs="Arial"/>
          <w:szCs w:val="22"/>
        </w:rPr>
        <w:t xml:space="preserve">Psychiatrické </w:t>
      </w:r>
      <w:r w:rsidR="00D47E97" w:rsidRPr="005D1708">
        <w:rPr>
          <w:rFonts w:cs="Arial"/>
          <w:szCs w:val="22"/>
        </w:rPr>
        <w:t>nemocnice</w:t>
      </w:r>
      <w:r w:rsidR="00C25D4C" w:rsidRPr="005D1708">
        <w:rPr>
          <w:rFonts w:cs="Arial"/>
          <w:szCs w:val="22"/>
        </w:rPr>
        <w:t xml:space="preserve">, </w:t>
      </w:r>
      <w:r w:rsidR="00D47E97" w:rsidRPr="005D1708">
        <w:rPr>
          <w:rFonts w:cs="Arial"/>
          <w:szCs w:val="22"/>
        </w:rPr>
        <w:t>IČO 00179230</w:t>
      </w:r>
      <w:r w:rsidR="00C25D4C" w:rsidRPr="005D1708">
        <w:rPr>
          <w:rFonts w:cs="Arial"/>
          <w:szCs w:val="22"/>
        </w:rPr>
        <w:t xml:space="preserve">, </w:t>
      </w:r>
      <w:r w:rsidR="00D47E97" w:rsidRPr="005D1708">
        <w:rPr>
          <w:rFonts w:cs="Arial"/>
          <w:szCs w:val="22"/>
        </w:rPr>
        <w:t>sídlo Rozkošská 2322, 580 01 Havlíčkův Brod</w:t>
      </w:r>
      <w:r w:rsidR="00C25D4C" w:rsidRPr="005D1708">
        <w:rPr>
          <w:rFonts w:cs="Arial"/>
          <w:szCs w:val="22"/>
        </w:rPr>
        <w:t xml:space="preserve"> (dále jen žadatele) </w:t>
      </w:r>
      <w:r w:rsidR="00DF75AA">
        <w:rPr>
          <w:rFonts w:cs="Arial"/>
          <w:szCs w:val="22"/>
        </w:rPr>
        <w:t>zastoupené</w:t>
      </w:r>
      <w:r w:rsidR="00C25D4C" w:rsidRPr="005D1708">
        <w:rPr>
          <w:rFonts w:cs="Arial"/>
          <w:szCs w:val="22"/>
        </w:rPr>
        <w:t xml:space="preserve"> společností </w:t>
      </w:r>
      <w:r w:rsidR="00D47E97" w:rsidRPr="005D1708">
        <w:rPr>
          <w:rFonts w:cs="Arial"/>
          <w:szCs w:val="22"/>
        </w:rPr>
        <w:t>TECHNICO Opava</w:t>
      </w:r>
      <w:r w:rsidR="00C25D4C" w:rsidRPr="005D1708">
        <w:rPr>
          <w:rFonts w:cs="Arial"/>
          <w:szCs w:val="22"/>
        </w:rPr>
        <w:t xml:space="preserve"> s. r. o., IČO </w:t>
      </w:r>
      <w:r w:rsidR="00D47E97" w:rsidRPr="005D1708">
        <w:rPr>
          <w:rFonts w:cs="Arial"/>
          <w:szCs w:val="22"/>
        </w:rPr>
        <w:t>25849204</w:t>
      </w:r>
      <w:r w:rsidR="00C25D4C" w:rsidRPr="005D1708">
        <w:rPr>
          <w:rFonts w:cs="Arial"/>
          <w:szCs w:val="22"/>
        </w:rPr>
        <w:t xml:space="preserve">, sídlo </w:t>
      </w:r>
      <w:r w:rsidR="00D47E97" w:rsidRPr="005D1708">
        <w:rPr>
          <w:rFonts w:cs="Arial"/>
          <w:szCs w:val="22"/>
        </w:rPr>
        <w:t>Hradecká 1576</w:t>
      </w:r>
      <w:r w:rsidR="00C25D4C" w:rsidRPr="005D1708">
        <w:rPr>
          <w:rFonts w:cs="Arial"/>
          <w:szCs w:val="22"/>
        </w:rPr>
        <w:t xml:space="preserve">, </w:t>
      </w:r>
      <w:r w:rsidR="00D47E97" w:rsidRPr="005D1708">
        <w:rPr>
          <w:rFonts w:cs="Arial"/>
          <w:szCs w:val="22"/>
        </w:rPr>
        <w:t>746 01 Opava-Předměstí</w:t>
      </w:r>
      <w:r w:rsidR="004F4B8D" w:rsidRPr="005D1708">
        <w:rPr>
          <w:rFonts w:cs="Arial"/>
          <w:szCs w:val="22"/>
        </w:rPr>
        <w:t>,</w:t>
      </w:r>
      <w:r w:rsidR="004F4B8D" w:rsidRPr="005D1708">
        <w:rPr>
          <w:szCs w:val="22"/>
        </w:rPr>
        <w:t xml:space="preserve"> </w:t>
      </w:r>
      <w:r w:rsidRPr="005D1708">
        <w:rPr>
          <w:szCs w:val="22"/>
        </w:rPr>
        <w:t xml:space="preserve">k předložené </w:t>
      </w:r>
      <w:r w:rsidR="005371C3" w:rsidRPr="005D1708">
        <w:rPr>
          <w:szCs w:val="22"/>
        </w:rPr>
        <w:t xml:space="preserve">neúplné </w:t>
      </w:r>
      <w:r w:rsidRPr="005D1708">
        <w:rPr>
          <w:szCs w:val="22"/>
        </w:rPr>
        <w:t xml:space="preserve">projektové dokumentaci k povolení záměru (dále jen PD) </w:t>
      </w:r>
      <w:r w:rsidR="00C772FA" w:rsidRPr="005D1708">
        <w:rPr>
          <w:rFonts w:cs="Arial"/>
          <w:b/>
          <w:szCs w:val="22"/>
        </w:rPr>
        <w:t>„</w:t>
      </w:r>
      <w:r w:rsidR="005D1708" w:rsidRPr="005D1708">
        <w:rPr>
          <w:rFonts w:cs="Arial"/>
          <w:b/>
          <w:szCs w:val="22"/>
        </w:rPr>
        <w:t>Psychiatrická nemocnice, pavilon č. 4</w:t>
      </w:r>
      <w:r w:rsidR="0001226C" w:rsidRPr="005D1708">
        <w:rPr>
          <w:rFonts w:cs="Arial"/>
          <w:b/>
          <w:szCs w:val="22"/>
        </w:rPr>
        <w:t>“</w:t>
      </w:r>
      <w:r w:rsidR="00C772FA" w:rsidRPr="005D1708">
        <w:rPr>
          <w:rFonts w:cs="Arial"/>
          <w:szCs w:val="22"/>
        </w:rPr>
        <w:t xml:space="preserve"> </w:t>
      </w:r>
      <w:r w:rsidRPr="005D1708">
        <w:rPr>
          <w:szCs w:val="22"/>
        </w:rPr>
        <w:t xml:space="preserve">podané dne </w:t>
      </w:r>
      <w:r w:rsidR="00D47E97" w:rsidRPr="005D1708">
        <w:rPr>
          <w:szCs w:val="22"/>
        </w:rPr>
        <w:t>17.02.2026</w:t>
      </w:r>
      <w:r w:rsidRPr="005D1708">
        <w:rPr>
          <w:szCs w:val="22"/>
        </w:rPr>
        <w:t xml:space="preserve">, </w:t>
      </w:r>
      <w:r w:rsidR="003B67E3" w:rsidRPr="005D1708">
        <w:rPr>
          <w:szCs w:val="22"/>
        </w:rPr>
        <w:t xml:space="preserve">naposledy bezvadně </w:t>
      </w:r>
      <w:r w:rsidR="00206188" w:rsidRPr="005D1708">
        <w:rPr>
          <w:szCs w:val="22"/>
        </w:rPr>
        <w:t xml:space="preserve">doplněné dne </w:t>
      </w:r>
      <w:r w:rsidR="00D47E97" w:rsidRPr="005D1708">
        <w:rPr>
          <w:szCs w:val="22"/>
        </w:rPr>
        <w:t>30.04.2026</w:t>
      </w:r>
      <w:r w:rsidRPr="005D1708">
        <w:rPr>
          <w:szCs w:val="22"/>
        </w:rPr>
        <w:t xml:space="preserve">, která řeší </w:t>
      </w:r>
      <w:r w:rsidR="0010573C" w:rsidRPr="005D1708">
        <w:rPr>
          <w:rFonts w:cs="Arial"/>
          <w:szCs w:val="22"/>
        </w:rPr>
        <w:t xml:space="preserve">novostavbu pavilonu </w:t>
      </w:r>
      <w:r w:rsidR="00DF75AA">
        <w:rPr>
          <w:rFonts w:cs="Arial"/>
          <w:szCs w:val="22"/>
        </w:rPr>
        <w:t>určenou</w:t>
      </w:r>
      <w:r w:rsidR="0010573C" w:rsidRPr="00D83812">
        <w:rPr>
          <w:rFonts w:cs="Arial"/>
          <w:szCs w:val="22"/>
        </w:rPr>
        <w:t xml:space="preserve"> pro potřeby akutní lůžkové </w:t>
      </w:r>
      <w:r w:rsidR="0010573C" w:rsidRPr="00DF75AA">
        <w:rPr>
          <w:rFonts w:cs="Arial"/>
          <w:szCs w:val="22"/>
        </w:rPr>
        <w:t>psychiatrické péče (pozemky parc. č. 802/22, 802/44, 802/47, 4484, všechny v k. ú. Havlíčkův Brod</w:t>
      </w:r>
      <w:r w:rsidR="00624CA4" w:rsidRPr="00DF75AA">
        <w:rPr>
          <w:szCs w:val="22"/>
        </w:rPr>
        <w:t>)</w:t>
      </w:r>
      <w:r w:rsidR="001046CB" w:rsidRPr="00DF75AA">
        <w:rPr>
          <w:szCs w:val="22"/>
        </w:rPr>
        <w:t xml:space="preserve">, </w:t>
      </w:r>
      <w:r w:rsidR="00A706F9" w:rsidRPr="00DF75AA">
        <w:rPr>
          <w:szCs w:val="22"/>
        </w:rPr>
        <w:t>zpr</w:t>
      </w:r>
      <w:r w:rsidR="002815DB" w:rsidRPr="00DF75AA">
        <w:rPr>
          <w:szCs w:val="22"/>
        </w:rPr>
        <w:t xml:space="preserve">acované zodpovědným </w:t>
      </w:r>
      <w:r w:rsidR="00A706F9" w:rsidRPr="00DF75AA">
        <w:rPr>
          <w:szCs w:val="22"/>
        </w:rPr>
        <w:t xml:space="preserve">projektantem </w:t>
      </w:r>
      <w:r w:rsidR="008F5070">
        <w:rPr>
          <w:szCs w:val="22"/>
        </w:rPr>
        <w:t>xxxxxxxxxx</w:t>
      </w:r>
      <w:r w:rsidR="005D1708" w:rsidRPr="00DF75AA">
        <w:rPr>
          <w:szCs w:val="22"/>
        </w:rPr>
        <w:t>,</w:t>
      </w:r>
      <w:r w:rsidR="00A706F9" w:rsidRPr="00DF75AA">
        <w:rPr>
          <w:szCs w:val="22"/>
        </w:rPr>
        <w:t xml:space="preserve"> datum vypracování</w:t>
      </w:r>
      <w:r w:rsidR="00DF75AA" w:rsidRPr="00DF75AA">
        <w:rPr>
          <w:szCs w:val="22"/>
        </w:rPr>
        <w:t xml:space="preserve"> 12/2025</w:t>
      </w:r>
      <w:r w:rsidR="00A706F9" w:rsidRPr="00DF75AA">
        <w:rPr>
          <w:szCs w:val="22"/>
        </w:rPr>
        <w:t>, číslo zakázky</w:t>
      </w:r>
      <w:r w:rsidR="00DF75AA">
        <w:rPr>
          <w:szCs w:val="22"/>
        </w:rPr>
        <w:t xml:space="preserve"> </w:t>
      </w:r>
      <w:r w:rsidR="00DF75AA" w:rsidRPr="00DF75AA">
        <w:rPr>
          <w:rFonts w:cs="Arial"/>
          <w:szCs w:val="22"/>
        </w:rPr>
        <w:t>TO-629-DPZ</w:t>
      </w:r>
      <w:r w:rsidR="00A706F9">
        <w:rPr>
          <w:szCs w:val="22"/>
        </w:rPr>
        <w:t xml:space="preserve">, </w:t>
      </w:r>
      <w:r w:rsidR="001046CB">
        <w:rPr>
          <w:szCs w:val="22"/>
        </w:rPr>
        <w:t>podle ust. § 176 zákona č. </w:t>
      </w:r>
      <w:r w:rsidRPr="008F2ECD">
        <w:rPr>
          <w:szCs w:val="22"/>
        </w:rPr>
        <w:t xml:space="preserve">283/2021 Sb., stavební zákon, ve znění pozdějších předpisů (dále jen stavebního zákona), </w:t>
      </w:r>
      <w:r w:rsidR="001046CB">
        <w:rPr>
          <w:rFonts w:cs="Arial"/>
          <w:szCs w:val="22"/>
        </w:rPr>
        <w:t>v </w:t>
      </w:r>
      <w:r w:rsidRPr="008F2ECD">
        <w:rPr>
          <w:rFonts w:cs="Arial"/>
          <w:szCs w:val="22"/>
        </w:rPr>
        <w:t>souladu</w:t>
      </w:r>
      <w:r w:rsidR="00E36738">
        <w:rPr>
          <w:rFonts w:cs="Arial"/>
          <w:szCs w:val="22"/>
        </w:rPr>
        <w:t xml:space="preserve"> s ust. § 61 odst. 1 písm. c) a </w:t>
      </w:r>
      <w:r w:rsidRPr="008F2ECD">
        <w:rPr>
          <w:rFonts w:cs="Arial"/>
          <w:szCs w:val="22"/>
        </w:rPr>
        <w:t xml:space="preserve">ust. § 66 zákona č. 128/2000 Sb., o obcích, ve znění pozdějších předpisů a jako místně příslušný správní orgán podle ust. § 11 odst. 1 správního řádu </w:t>
      </w:r>
    </w:p>
    <w:p w:rsidR="001E167F" w:rsidRPr="008F2ECD" w:rsidRDefault="001E167F" w:rsidP="001E167F">
      <w:pPr>
        <w:jc w:val="center"/>
        <w:rPr>
          <w:b/>
          <w:spacing w:val="60"/>
          <w:szCs w:val="22"/>
        </w:rPr>
      </w:pPr>
      <w:r w:rsidRPr="008F2ECD">
        <w:rPr>
          <w:b/>
          <w:spacing w:val="60"/>
          <w:szCs w:val="22"/>
        </w:rPr>
        <w:t>koordinované závazné stanovisko,</w:t>
      </w:r>
    </w:p>
    <w:p w:rsidR="001E167F" w:rsidRPr="008F2ECD" w:rsidRDefault="001E167F" w:rsidP="001E167F">
      <w:pPr>
        <w:rPr>
          <w:szCs w:val="22"/>
        </w:rPr>
      </w:pPr>
      <w:r w:rsidRPr="008F2ECD">
        <w:rPr>
          <w:szCs w:val="22"/>
        </w:rPr>
        <w:t>zahrnující jednotlivá stanoviska k ochraně všech dotčených veřejných zájmů, které orgán veřejné správy hájí podle jiných právních předpisů.</w:t>
      </w:r>
    </w:p>
    <w:p w:rsidR="001E167F" w:rsidRPr="008F2ECD" w:rsidRDefault="001E167F" w:rsidP="001E167F">
      <w:pPr>
        <w:rPr>
          <w:szCs w:val="22"/>
        </w:rPr>
      </w:pPr>
      <w:r w:rsidRPr="008F2ECD">
        <w:rPr>
          <w:szCs w:val="22"/>
        </w:rPr>
        <w:t xml:space="preserve">Koordinované závazné stanovisko nezahrnuje závazné stanovisko k posouzení vlivů provedení záměru na životní prostředí podle zákona č. 100/2001 Sb., o posuzování vlivů na životní prostředí a o změně některých souvisejících zákonů.  </w:t>
      </w:r>
    </w:p>
    <w:p w:rsidR="001E167F" w:rsidRPr="008F2ECD" w:rsidRDefault="001E167F" w:rsidP="001E167F">
      <w:pPr>
        <w:rPr>
          <w:szCs w:val="22"/>
        </w:rPr>
      </w:pPr>
      <w:r w:rsidRPr="008F2ECD">
        <w:rPr>
          <w:szCs w:val="22"/>
        </w:rPr>
        <w:lastRenderedPageBreak/>
        <w:t>Koordinované závazné stanovisko obsahuje stanovisko podle zákona č. 148/2023 Sb., o jednotném environmentálním stanovisku</w:t>
      </w:r>
      <w:r w:rsidR="008E4D2E">
        <w:rPr>
          <w:szCs w:val="22"/>
        </w:rPr>
        <w:t>, ve znění pozdějších předpisů</w:t>
      </w:r>
      <w:r w:rsidRPr="008F2ECD">
        <w:rPr>
          <w:szCs w:val="22"/>
        </w:rPr>
        <w:t xml:space="preserve">  (dále jen zákona o JES): </w:t>
      </w:r>
    </w:p>
    <w:p w:rsidR="001E167F" w:rsidRPr="008F2ECD" w:rsidRDefault="001E167F" w:rsidP="001E167F">
      <w:pPr>
        <w:numPr>
          <w:ilvl w:val="0"/>
          <w:numId w:val="7"/>
        </w:numPr>
        <w:rPr>
          <w:b/>
          <w:bCs/>
          <w:szCs w:val="22"/>
        </w:rPr>
      </w:pPr>
      <w:r w:rsidRPr="008F2ECD">
        <w:rPr>
          <w:b/>
          <w:bCs/>
          <w:szCs w:val="22"/>
        </w:rPr>
        <w:t>Jednotné environmentální stanovisko</w:t>
      </w:r>
    </w:p>
    <w:p w:rsidR="001E167F" w:rsidRPr="008F2ECD" w:rsidRDefault="001E167F" w:rsidP="001E167F">
      <w:pPr>
        <w:rPr>
          <w:szCs w:val="22"/>
        </w:rPr>
      </w:pPr>
      <w:r w:rsidRPr="008F2ECD">
        <w:rPr>
          <w:szCs w:val="22"/>
        </w:rPr>
        <w:t>Městský úřad Havlíčkův Brod, odbor životního prostředí (dále jen odbor ŽP) jako věcně a místně příslušný orgán pro vydání jednotného environmentálního stanoviska (dále jen JES) dle ust. § 15 písm. a) zákona o JES, vydává v souladu s ust. § 149 správního řádu a podle ust. § 6 odst. 1 zákona o JES toto</w:t>
      </w:r>
    </w:p>
    <w:p w:rsidR="00DC1404" w:rsidRPr="007E6A5C" w:rsidRDefault="00DC1404" w:rsidP="00DC1404">
      <w:pPr>
        <w:spacing w:after="0" w:line="240" w:lineRule="exact"/>
        <w:jc w:val="center"/>
        <w:rPr>
          <w:rFonts w:cs="Arial"/>
          <w:b/>
          <w:bCs/>
          <w:szCs w:val="22"/>
        </w:rPr>
      </w:pPr>
      <w:r w:rsidRPr="007E6A5C">
        <w:rPr>
          <w:rFonts w:cs="Arial"/>
          <w:b/>
          <w:bCs/>
          <w:szCs w:val="22"/>
        </w:rPr>
        <w:t>souhlasné jednotné environmentální stanovisko.</w:t>
      </w:r>
    </w:p>
    <w:p w:rsidR="00DC1404" w:rsidRPr="007E6A5C" w:rsidRDefault="00DC1404" w:rsidP="00DC1404">
      <w:pPr>
        <w:spacing w:after="0" w:line="240" w:lineRule="exact"/>
        <w:jc w:val="center"/>
        <w:rPr>
          <w:rFonts w:cs="Arial"/>
          <w:b/>
          <w:bCs/>
          <w:caps/>
          <w:spacing w:val="2"/>
          <w:szCs w:val="22"/>
        </w:rPr>
      </w:pPr>
    </w:p>
    <w:p w:rsidR="00DC1404" w:rsidRPr="007E6A5C" w:rsidRDefault="00DC1404" w:rsidP="00DC1404">
      <w:pPr>
        <w:spacing w:after="60" w:line="240" w:lineRule="exact"/>
        <w:jc w:val="center"/>
        <w:rPr>
          <w:rFonts w:cs="Arial"/>
          <w:b/>
          <w:szCs w:val="22"/>
        </w:rPr>
      </w:pPr>
      <w:r w:rsidRPr="007E6A5C">
        <w:rPr>
          <w:rFonts w:cs="Arial"/>
          <w:b/>
          <w:szCs w:val="22"/>
        </w:rPr>
        <w:t>I.</w:t>
      </w:r>
    </w:p>
    <w:p w:rsidR="0010573C" w:rsidRPr="00164D2D" w:rsidRDefault="0010573C" w:rsidP="0010573C">
      <w:pPr>
        <w:spacing w:after="240" w:line="240" w:lineRule="exact"/>
        <w:rPr>
          <w:rFonts w:cs="Arial"/>
          <w:szCs w:val="22"/>
        </w:rPr>
      </w:pPr>
      <w:r w:rsidRPr="007E6A5C">
        <w:rPr>
          <w:rFonts w:cs="Arial"/>
          <w:szCs w:val="22"/>
        </w:rPr>
        <w:t xml:space="preserve">Záměr </w:t>
      </w:r>
      <w:r w:rsidRPr="007E6A5C">
        <w:rPr>
          <w:rFonts w:cs="Arial"/>
          <w:b/>
          <w:szCs w:val="22"/>
        </w:rPr>
        <w:t>„Psychiatrická nemocnice, pavilon č. 4“</w:t>
      </w:r>
      <w:r w:rsidRPr="007E6A5C">
        <w:rPr>
          <w:rFonts w:cs="Arial"/>
          <w:szCs w:val="22"/>
        </w:rPr>
        <w:t xml:space="preserve"> je</w:t>
      </w:r>
      <w:r w:rsidRPr="00164D2D">
        <w:rPr>
          <w:rFonts w:cs="Arial"/>
          <w:szCs w:val="22"/>
        </w:rPr>
        <w:t xml:space="preserve"> z hlediska vlivů na všechny dotčené složky životního prostředí </w:t>
      </w:r>
      <w:r w:rsidRPr="00164D2D">
        <w:rPr>
          <w:rFonts w:cs="Arial"/>
          <w:b/>
          <w:szCs w:val="22"/>
        </w:rPr>
        <w:t xml:space="preserve">přípustný </w:t>
      </w:r>
      <w:r w:rsidRPr="00164D2D">
        <w:rPr>
          <w:rFonts w:cs="Arial"/>
          <w:szCs w:val="22"/>
        </w:rPr>
        <w:t>s podmínkami.</w:t>
      </w:r>
    </w:p>
    <w:p w:rsidR="0010573C" w:rsidRPr="00164D2D" w:rsidRDefault="0010573C" w:rsidP="0010573C">
      <w:pPr>
        <w:spacing w:after="60" w:line="240" w:lineRule="exact"/>
        <w:jc w:val="center"/>
        <w:rPr>
          <w:rFonts w:cs="Arial"/>
          <w:b/>
          <w:szCs w:val="22"/>
        </w:rPr>
      </w:pPr>
      <w:r w:rsidRPr="00164D2D">
        <w:rPr>
          <w:rFonts w:cs="Arial"/>
          <w:b/>
          <w:szCs w:val="22"/>
        </w:rPr>
        <w:t>II.</w:t>
      </w:r>
    </w:p>
    <w:p w:rsidR="0010573C" w:rsidRPr="00164D2D" w:rsidRDefault="0010573C" w:rsidP="0010573C">
      <w:pPr>
        <w:spacing w:line="240" w:lineRule="exact"/>
        <w:rPr>
          <w:rFonts w:cs="Arial"/>
          <w:szCs w:val="22"/>
        </w:rPr>
      </w:pPr>
      <w:r w:rsidRPr="00164D2D">
        <w:rPr>
          <w:rFonts w:eastAsiaTheme="minorHAnsi" w:cs="Arial"/>
          <w:szCs w:val="22"/>
          <w:lang w:eastAsia="en-US"/>
        </w:rPr>
        <w:t xml:space="preserve">Příslušný správní orgán jako věcně příslušný orgán ochrany přírody (dále jen orgán ochrany přírody) podle ust. § 76 odst. 1 písm. a) a b) zákona č. 114/1992 Sb., o ochraně přírody a krajiny, ve znění pozdějších předpisů (dále jen zákona o ochraně přírody a krajiny) </w:t>
      </w:r>
      <w:r w:rsidRPr="00164D2D">
        <w:rPr>
          <w:rFonts w:eastAsiaTheme="minorHAnsi" w:cs="Arial"/>
          <w:b/>
          <w:szCs w:val="22"/>
          <w:lang w:eastAsia="en-US"/>
        </w:rPr>
        <w:t xml:space="preserve">souhlasí </w:t>
      </w:r>
      <w:r w:rsidRPr="00164D2D">
        <w:rPr>
          <w:rFonts w:eastAsiaTheme="minorHAnsi" w:cs="Arial"/>
          <w:szCs w:val="22"/>
          <w:lang w:eastAsia="en-US"/>
        </w:rPr>
        <w:t>dle ust. § 4 odst. 2 zákona o ochraně přírody a krajiny</w:t>
      </w:r>
      <w:r w:rsidRPr="00164D2D">
        <w:rPr>
          <w:rFonts w:eastAsiaTheme="minorHAnsi" w:cs="Arial"/>
          <w:b/>
          <w:szCs w:val="22"/>
          <w:lang w:eastAsia="en-US"/>
        </w:rPr>
        <w:t xml:space="preserve"> se zásahem do</w:t>
      </w:r>
      <w:r w:rsidRPr="00164D2D">
        <w:rPr>
          <w:rFonts w:cs="Arial"/>
          <w:szCs w:val="22"/>
        </w:rPr>
        <w:t xml:space="preserve"> </w:t>
      </w:r>
      <w:r w:rsidRPr="00164D2D">
        <w:rPr>
          <w:rFonts w:cs="Arial"/>
          <w:b/>
          <w:szCs w:val="22"/>
        </w:rPr>
        <w:t>registrovaného významného krajinného prvku</w:t>
      </w:r>
      <w:r w:rsidRPr="00164D2D">
        <w:rPr>
          <w:rFonts w:cs="Arial"/>
          <w:szCs w:val="22"/>
        </w:rPr>
        <w:t xml:space="preserve"> „Ústavní park“ (dále jen VKP) </w:t>
      </w:r>
      <w:r w:rsidRPr="00164D2D">
        <w:rPr>
          <w:rFonts w:eastAsiaTheme="minorHAnsi" w:cs="Arial"/>
          <w:szCs w:val="22"/>
          <w:lang w:eastAsia="en-US"/>
        </w:rPr>
        <w:t>a</w:t>
      </w:r>
      <w:r w:rsidRPr="00164D2D">
        <w:rPr>
          <w:rFonts w:eastAsiaTheme="minorHAnsi" w:cs="Arial"/>
          <w:b/>
          <w:szCs w:val="22"/>
          <w:lang w:eastAsia="en-US"/>
        </w:rPr>
        <w:t xml:space="preserve"> </w:t>
      </w:r>
      <w:r w:rsidRPr="00164D2D">
        <w:rPr>
          <w:rFonts w:eastAsiaTheme="minorHAnsi" w:cs="Arial"/>
          <w:szCs w:val="22"/>
          <w:lang w:eastAsia="en-US"/>
        </w:rPr>
        <w:t xml:space="preserve">dle ust. § 8 odst. 1 zákona o ochraně přírody a krajiny se záměrem, který je předmětem tohoto JES a dotýká se zájmů chráněných tímto zákonem, v rámci výše uvedené stavby </w:t>
      </w:r>
      <w:r w:rsidRPr="00164D2D">
        <w:rPr>
          <w:rFonts w:eastAsiaTheme="minorHAnsi" w:cs="Arial"/>
          <w:b/>
          <w:szCs w:val="22"/>
          <w:lang w:eastAsia="en-US"/>
        </w:rPr>
        <w:t xml:space="preserve">s kácením </w:t>
      </w:r>
      <w:r w:rsidRPr="00164D2D">
        <w:rPr>
          <w:rFonts w:eastAsiaTheme="minorHAnsi" w:cs="Arial"/>
          <w:b/>
          <w:bCs/>
          <w:szCs w:val="22"/>
          <w:lang w:eastAsia="en-US"/>
        </w:rPr>
        <w:t xml:space="preserve">4 </w:t>
      </w:r>
      <w:r w:rsidRPr="00164D2D">
        <w:rPr>
          <w:rFonts w:cs="Arial"/>
          <w:b/>
          <w:bCs/>
          <w:szCs w:val="22"/>
        </w:rPr>
        <w:t xml:space="preserve">ks lípy velkolisté </w:t>
      </w:r>
      <w:r w:rsidRPr="00164D2D">
        <w:rPr>
          <w:rFonts w:cs="Arial"/>
          <w:i/>
          <w:iCs/>
          <w:szCs w:val="22"/>
        </w:rPr>
        <w:t>(Tilia platyphyllos)</w:t>
      </w:r>
      <w:r w:rsidRPr="00164D2D">
        <w:rPr>
          <w:rFonts w:cs="Arial"/>
          <w:szCs w:val="22"/>
        </w:rPr>
        <w:t xml:space="preserve"> </w:t>
      </w:r>
      <w:r w:rsidRPr="00164D2D">
        <w:rPr>
          <w:rFonts w:eastAsiaTheme="minorHAnsi" w:cs="Arial"/>
          <w:szCs w:val="22"/>
          <w:lang w:eastAsia="en-US"/>
        </w:rPr>
        <w:t xml:space="preserve">s obvody kmenů měřenými ve výšce 130 cm nad zemí (dále jen „s obvody“) 255 cm (označení dle PD č. 73), 83 cm (č. 95), </w:t>
      </w:r>
      <w:r w:rsidRPr="00164D2D">
        <w:rPr>
          <w:rFonts w:eastAsiaTheme="minorHAnsi" w:cs="Arial"/>
          <w:szCs w:val="22"/>
          <w:lang w:eastAsia="en-US"/>
        </w:rPr>
        <w:br/>
        <w:t xml:space="preserve">254 cm (č. 99) a 191 cm (č. 106); </w:t>
      </w:r>
      <w:r w:rsidRPr="00164D2D">
        <w:rPr>
          <w:rFonts w:eastAsiaTheme="minorHAnsi" w:cs="Arial"/>
          <w:b/>
          <w:bCs/>
          <w:szCs w:val="22"/>
          <w:lang w:eastAsia="en-US"/>
        </w:rPr>
        <w:t xml:space="preserve">1 ks břízy bělokoré </w:t>
      </w:r>
      <w:r w:rsidRPr="00164D2D">
        <w:rPr>
          <w:rFonts w:eastAsiaTheme="minorHAnsi" w:cs="Arial"/>
          <w:i/>
          <w:iCs/>
          <w:szCs w:val="22"/>
          <w:lang w:eastAsia="en-US"/>
        </w:rPr>
        <w:t>(Betula pendula)</w:t>
      </w:r>
      <w:r w:rsidRPr="00164D2D">
        <w:rPr>
          <w:rFonts w:eastAsiaTheme="minorHAnsi" w:cs="Arial"/>
          <w:szCs w:val="22"/>
          <w:lang w:eastAsia="en-US"/>
        </w:rPr>
        <w:t xml:space="preserve"> s obvodem 172 cm (č. 92);</w:t>
      </w:r>
      <w:r w:rsidRPr="00164D2D">
        <w:rPr>
          <w:rFonts w:eastAsiaTheme="minorHAnsi" w:cs="Arial"/>
          <w:b/>
          <w:bCs/>
          <w:szCs w:val="22"/>
          <w:lang w:eastAsia="en-US"/>
        </w:rPr>
        <w:t xml:space="preserve"> 2 ks borovice lesní </w:t>
      </w:r>
      <w:r w:rsidRPr="00164D2D">
        <w:rPr>
          <w:rFonts w:eastAsiaTheme="minorHAnsi" w:cs="Arial"/>
          <w:i/>
          <w:iCs/>
          <w:szCs w:val="22"/>
          <w:lang w:eastAsia="en-US"/>
        </w:rPr>
        <w:t>(Pinus sylvestris)</w:t>
      </w:r>
      <w:r w:rsidRPr="00164D2D">
        <w:rPr>
          <w:rFonts w:eastAsiaTheme="minorHAnsi" w:cs="Arial"/>
          <w:b/>
          <w:bCs/>
          <w:szCs w:val="22"/>
          <w:lang w:eastAsia="en-US"/>
        </w:rPr>
        <w:t xml:space="preserve"> </w:t>
      </w:r>
      <w:r w:rsidRPr="00164D2D">
        <w:rPr>
          <w:rFonts w:eastAsiaTheme="minorHAnsi" w:cs="Arial"/>
          <w:szCs w:val="22"/>
          <w:lang w:eastAsia="en-US"/>
        </w:rPr>
        <w:t>s obvody 185 cm (č. 76) a 167 cm (č. 75),</w:t>
      </w:r>
      <w:r w:rsidRPr="00164D2D">
        <w:rPr>
          <w:rFonts w:eastAsiaTheme="minorHAnsi" w:cs="Arial"/>
          <w:b/>
          <w:bCs/>
          <w:szCs w:val="22"/>
          <w:lang w:eastAsia="en-US"/>
        </w:rPr>
        <w:t xml:space="preserve"> 1 ks dub letní </w:t>
      </w:r>
      <w:r w:rsidRPr="00164D2D">
        <w:rPr>
          <w:rFonts w:eastAsiaTheme="minorHAnsi" w:cs="Arial"/>
          <w:i/>
          <w:iCs/>
          <w:szCs w:val="22"/>
          <w:lang w:eastAsia="en-US"/>
        </w:rPr>
        <w:t>(Quercus robur)</w:t>
      </w:r>
      <w:r w:rsidRPr="00164D2D">
        <w:rPr>
          <w:rFonts w:eastAsiaTheme="minorHAnsi" w:cs="Arial"/>
          <w:b/>
          <w:bCs/>
          <w:szCs w:val="22"/>
          <w:lang w:eastAsia="en-US"/>
        </w:rPr>
        <w:t xml:space="preserve"> </w:t>
      </w:r>
      <w:r w:rsidRPr="00164D2D">
        <w:rPr>
          <w:rFonts w:eastAsiaTheme="minorHAnsi" w:cs="Arial"/>
          <w:szCs w:val="22"/>
          <w:lang w:eastAsia="en-US"/>
        </w:rPr>
        <w:t>s obvodem 173 cm (č. 72);</w:t>
      </w:r>
      <w:r w:rsidRPr="00164D2D">
        <w:rPr>
          <w:rFonts w:eastAsiaTheme="minorHAnsi" w:cs="Arial"/>
          <w:b/>
          <w:bCs/>
          <w:szCs w:val="22"/>
          <w:lang w:eastAsia="en-US"/>
        </w:rPr>
        <w:t xml:space="preserve"> 2 m</w:t>
      </w:r>
      <w:r w:rsidRPr="00164D2D">
        <w:rPr>
          <w:rFonts w:eastAsiaTheme="minorHAnsi" w:cs="Arial"/>
          <w:b/>
          <w:bCs/>
          <w:szCs w:val="22"/>
          <w:vertAlign w:val="superscript"/>
          <w:lang w:eastAsia="en-US"/>
        </w:rPr>
        <w:t>2</w:t>
      </w:r>
      <w:r w:rsidRPr="00164D2D">
        <w:rPr>
          <w:rFonts w:eastAsiaTheme="minorHAnsi" w:cs="Arial"/>
          <w:b/>
          <w:bCs/>
          <w:szCs w:val="22"/>
          <w:lang w:eastAsia="en-US"/>
        </w:rPr>
        <w:t>, 2 m</w:t>
      </w:r>
      <w:r w:rsidRPr="00164D2D">
        <w:rPr>
          <w:rFonts w:eastAsiaTheme="minorHAnsi" w:cs="Arial"/>
          <w:b/>
          <w:bCs/>
          <w:szCs w:val="22"/>
          <w:vertAlign w:val="superscript"/>
          <w:lang w:eastAsia="en-US"/>
        </w:rPr>
        <w:t>2</w:t>
      </w:r>
      <w:r w:rsidRPr="00164D2D">
        <w:rPr>
          <w:rFonts w:eastAsiaTheme="minorHAnsi" w:cs="Arial"/>
          <w:b/>
          <w:bCs/>
          <w:szCs w:val="22"/>
          <w:lang w:eastAsia="en-US"/>
        </w:rPr>
        <w:t>, 4 m</w:t>
      </w:r>
      <w:r w:rsidRPr="00164D2D">
        <w:rPr>
          <w:rFonts w:eastAsiaTheme="minorHAnsi" w:cs="Arial"/>
          <w:b/>
          <w:bCs/>
          <w:szCs w:val="22"/>
          <w:vertAlign w:val="superscript"/>
          <w:lang w:eastAsia="en-US"/>
        </w:rPr>
        <w:t>2</w:t>
      </w:r>
      <w:r w:rsidRPr="00164D2D">
        <w:rPr>
          <w:rFonts w:eastAsiaTheme="minorHAnsi" w:cs="Arial"/>
          <w:b/>
          <w:bCs/>
          <w:szCs w:val="22"/>
          <w:lang w:eastAsia="en-US"/>
        </w:rPr>
        <w:t>, 2 m</w:t>
      </w:r>
      <w:r w:rsidRPr="00164D2D">
        <w:rPr>
          <w:rFonts w:eastAsiaTheme="minorHAnsi" w:cs="Arial"/>
          <w:b/>
          <w:bCs/>
          <w:szCs w:val="22"/>
          <w:vertAlign w:val="superscript"/>
          <w:lang w:eastAsia="en-US"/>
        </w:rPr>
        <w:t>2</w:t>
      </w:r>
      <w:r w:rsidRPr="00164D2D">
        <w:rPr>
          <w:rFonts w:eastAsiaTheme="minorHAnsi" w:cs="Arial"/>
          <w:b/>
          <w:bCs/>
          <w:szCs w:val="22"/>
          <w:lang w:eastAsia="en-US"/>
        </w:rPr>
        <w:t xml:space="preserve"> </w:t>
      </w:r>
      <w:r w:rsidRPr="00164D2D">
        <w:rPr>
          <w:rFonts w:eastAsiaTheme="minorHAnsi" w:cs="Arial"/>
          <w:bCs/>
          <w:szCs w:val="22"/>
          <w:lang w:eastAsia="en-US"/>
        </w:rPr>
        <w:t>(skupina keřů č. 94)</w:t>
      </w:r>
      <w:r w:rsidRPr="00164D2D">
        <w:rPr>
          <w:rFonts w:eastAsiaTheme="minorHAnsi" w:cs="Arial"/>
          <w:b/>
          <w:bCs/>
          <w:szCs w:val="22"/>
          <w:lang w:eastAsia="en-US"/>
        </w:rPr>
        <w:t xml:space="preserve"> a 6 m</w:t>
      </w:r>
      <w:r w:rsidRPr="00164D2D">
        <w:rPr>
          <w:rFonts w:eastAsiaTheme="minorHAnsi" w:cs="Arial"/>
          <w:b/>
          <w:bCs/>
          <w:szCs w:val="22"/>
          <w:vertAlign w:val="superscript"/>
          <w:lang w:eastAsia="en-US"/>
        </w:rPr>
        <w:t>2</w:t>
      </w:r>
      <w:r w:rsidRPr="00164D2D">
        <w:rPr>
          <w:rFonts w:eastAsiaTheme="minorHAnsi" w:cs="Arial"/>
          <w:b/>
          <w:bCs/>
          <w:szCs w:val="22"/>
          <w:lang w:eastAsia="en-US"/>
        </w:rPr>
        <w:t xml:space="preserve"> </w:t>
      </w:r>
      <w:r w:rsidRPr="00164D2D">
        <w:rPr>
          <w:rFonts w:eastAsiaTheme="minorHAnsi" w:cs="Arial"/>
          <w:b/>
          <w:bCs/>
          <w:szCs w:val="22"/>
          <w:lang w:eastAsia="en-US"/>
        </w:rPr>
        <w:br/>
      </w:r>
      <w:r w:rsidRPr="00164D2D">
        <w:rPr>
          <w:rFonts w:eastAsiaTheme="minorHAnsi" w:cs="Arial"/>
          <w:bCs/>
          <w:szCs w:val="22"/>
          <w:lang w:eastAsia="en-US"/>
        </w:rPr>
        <w:t>(č. 143)</w:t>
      </w:r>
      <w:r w:rsidRPr="00164D2D">
        <w:rPr>
          <w:rFonts w:eastAsiaTheme="minorHAnsi" w:cs="Arial"/>
          <w:b/>
          <w:bCs/>
          <w:szCs w:val="22"/>
          <w:lang w:eastAsia="en-US"/>
        </w:rPr>
        <w:t xml:space="preserve"> zapojených porostů keřů </w:t>
      </w:r>
      <w:r w:rsidRPr="00164D2D">
        <w:rPr>
          <w:rFonts w:eastAsiaTheme="minorHAnsi" w:cs="Arial"/>
          <w:szCs w:val="22"/>
          <w:lang w:eastAsia="en-US"/>
        </w:rPr>
        <w:t xml:space="preserve">v druhovém zastoupení: pustoryl </w:t>
      </w:r>
      <w:r w:rsidRPr="00164D2D">
        <w:rPr>
          <w:rFonts w:eastAsiaTheme="minorHAnsi" w:cs="Arial"/>
          <w:i/>
          <w:szCs w:val="22"/>
          <w:lang w:eastAsia="en-US"/>
        </w:rPr>
        <w:t>(</w:t>
      </w:r>
      <w:r w:rsidRPr="00164D2D">
        <w:rPr>
          <w:rFonts w:cs="Arial"/>
          <w:i/>
          <w:szCs w:val="22"/>
        </w:rPr>
        <w:t>Philadelphus sp.),</w:t>
      </w:r>
      <w:r w:rsidRPr="00164D2D">
        <w:rPr>
          <w:rFonts w:cs="Arial"/>
          <w:szCs w:val="22"/>
        </w:rPr>
        <w:t xml:space="preserve"> </w:t>
      </w:r>
      <w:r w:rsidRPr="00164D2D">
        <w:rPr>
          <w:rFonts w:eastAsiaTheme="minorHAnsi" w:cs="Arial"/>
          <w:szCs w:val="22"/>
          <w:lang w:eastAsia="en-US"/>
        </w:rPr>
        <w:t xml:space="preserve">trojpuk </w:t>
      </w:r>
      <w:r w:rsidRPr="00164D2D">
        <w:rPr>
          <w:rFonts w:cs="Arial"/>
          <w:i/>
          <w:szCs w:val="22"/>
        </w:rPr>
        <w:t>(</w:t>
      </w:r>
      <w:r w:rsidRPr="00164D2D">
        <w:rPr>
          <w:rFonts w:cs="Arial"/>
          <w:i/>
          <w:iCs/>
          <w:szCs w:val="22"/>
        </w:rPr>
        <w:t>Deutzia</w:t>
      </w:r>
      <w:r w:rsidRPr="00164D2D">
        <w:rPr>
          <w:rFonts w:cs="Arial"/>
          <w:i/>
          <w:szCs w:val="22"/>
        </w:rPr>
        <w:t>)</w:t>
      </w:r>
      <w:r w:rsidRPr="00164D2D">
        <w:rPr>
          <w:rFonts w:eastAsiaTheme="minorHAnsi" w:cs="Arial"/>
          <w:szCs w:val="22"/>
          <w:lang w:eastAsia="en-US"/>
        </w:rPr>
        <w:t xml:space="preserve">, líska obecná </w:t>
      </w:r>
      <w:r w:rsidRPr="00164D2D">
        <w:rPr>
          <w:rFonts w:eastAsiaTheme="minorHAnsi" w:cs="Arial"/>
          <w:i/>
          <w:szCs w:val="22"/>
          <w:lang w:eastAsia="en-US"/>
        </w:rPr>
        <w:t>(</w:t>
      </w:r>
      <w:r w:rsidRPr="00164D2D">
        <w:rPr>
          <w:rFonts w:cs="Arial"/>
          <w:i/>
          <w:szCs w:val="22"/>
        </w:rPr>
        <w:t>Corylus avellana)</w:t>
      </w:r>
      <w:r w:rsidRPr="00164D2D">
        <w:rPr>
          <w:rFonts w:eastAsiaTheme="minorHAnsi" w:cs="Arial"/>
          <w:szCs w:val="22"/>
          <w:lang w:eastAsia="en-US"/>
        </w:rPr>
        <w:t>, lípa (</w:t>
      </w:r>
      <w:r w:rsidRPr="00164D2D">
        <w:rPr>
          <w:rFonts w:cs="Arial"/>
          <w:i/>
          <w:iCs/>
          <w:szCs w:val="22"/>
        </w:rPr>
        <w:t>Tilia sp.)</w:t>
      </w:r>
      <w:r w:rsidRPr="00164D2D">
        <w:rPr>
          <w:rFonts w:eastAsiaTheme="minorHAnsi" w:cs="Arial"/>
          <w:szCs w:val="22"/>
          <w:lang w:eastAsia="en-US"/>
        </w:rPr>
        <w:t xml:space="preserve">, </w:t>
      </w:r>
      <w:r w:rsidRPr="00164D2D">
        <w:rPr>
          <w:rFonts w:eastAsiaTheme="minorHAnsi" w:cs="Arial"/>
          <w:szCs w:val="22"/>
          <w:lang w:eastAsia="en-US"/>
        </w:rPr>
        <w:lastRenderedPageBreak/>
        <w:t>pámelník bílý (</w:t>
      </w:r>
      <w:r w:rsidRPr="00164D2D">
        <w:rPr>
          <w:rFonts w:cs="Arial"/>
          <w:i/>
          <w:szCs w:val="22"/>
        </w:rPr>
        <w:t>Symphoricarpos albus</w:t>
      </w:r>
      <w:r w:rsidRPr="00164D2D">
        <w:rPr>
          <w:rFonts w:cs="Arial"/>
          <w:szCs w:val="22"/>
        </w:rPr>
        <w:t>)</w:t>
      </w:r>
      <w:r w:rsidRPr="00164D2D">
        <w:rPr>
          <w:rFonts w:eastAsiaTheme="minorHAnsi" w:cs="Arial"/>
          <w:szCs w:val="22"/>
          <w:lang w:eastAsia="en-US"/>
        </w:rPr>
        <w:t xml:space="preserve">, vrba jíva </w:t>
      </w:r>
      <w:r w:rsidRPr="00164D2D">
        <w:rPr>
          <w:rFonts w:eastAsiaTheme="minorHAnsi" w:cs="Arial"/>
          <w:i/>
          <w:szCs w:val="22"/>
          <w:lang w:eastAsia="en-US"/>
        </w:rPr>
        <w:t>(</w:t>
      </w:r>
      <w:r w:rsidRPr="00164D2D">
        <w:rPr>
          <w:rFonts w:cs="Arial"/>
          <w:i/>
          <w:szCs w:val="22"/>
        </w:rPr>
        <w:t>Salix caprea)</w:t>
      </w:r>
      <w:r w:rsidRPr="00164D2D">
        <w:rPr>
          <w:rFonts w:eastAsiaTheme="minorHAnsi" w:cs="Arial"/>
          <w:szCs w:val="22"/>
          <w:lang w:eastAsia="en-US"/>
        </w:rPr>
        <w:t xml:space="preserve"> rostoucích na pozemku parc. č. 802/44, v k. ú. Havlíčkův Brod dle Situačního výkresu kácené zeleně č. C.4.2 b. </w:t>
      </w:r>
    </w:p>
    <w:p w:rsidR="0010573C" w:rsidRPr="00164D2D" w:rsidRDefault="0010573C" w:rsidP="0010573C">
      <w:pPr>
        <w:spacing w:after="0" w:line="240" w:lineRule="exact"/>
        <w:rPr>
          <w:rFonts w:cs="Arial"/>
          <w:szCs w:val="22"/>
        </w:rPr>
      </w:pPr>
    </w:p>
    <w:p w:rsidR="0010573C" w:rsidRPr="00164D2D" w:rsidRDefault="0010573C" w:rsidP="0010573C">
      <w:pPr>
        <w:spacing w:after="60" w:line="240" w:lineRule="exact"/>
        <w:rPr>
          <w:rFonts w:cs="Arial"/>
          <w:b/>
          <w:szCs w:val="22"/>
        </w:rPr>
      </w:pPr>
      <w:r w:rsidRPr="00164D2D">
        <w:rPr>
          <w:rFonts w:eastAsiaTheme="minorHAnsi" w:cs="Arial"/>
          <w:szCs w:val="22"/>
          <w:lang w:eastAsia="en-US"/>
        </w:rPr>
        <w:t xml:space="preserve">Pro provedení kácení se stanovují </w:t>
      </w:r>
      <w:r w:rsidRPr="00164D2D">
        <w:rPr>
          <w:rFonts w:eastAsiaTheme="minorHAnsi" w:cs="Arial"/>
          <w:b/>
          <w:szCs w:val="22"/>
          <w:lang w:eastAsia="en-US"/>
        </w:rPr>
        <w:t>tyto podmínky:</w:t>
      </w:r>
    </w:p>
    <w:p w:rsidR="0010573C" w:rsidRPr="00164D2D" w:rsidRDefault="0010573C" w:rsidP="003270D8">
      <w:pPr>
        <w:numPr>
          <w:ilvl w:val="0"/>
          <w:numId w:val="20"/>
        </w:numPr>
        <w:spacing w:after="0" w:line="240" w:lineRule="exact"/>
        <w:rPr>
          <w:rFonts w:cs="Arial"/>
          <w:szCs w:val="22"/>
        </w:rPr>
      </w:pPr>
      <w:r w:rsidRPr="00164D2D">
        <w:rPr>
          <w:rFonts w:cs="Arial"/>
          <w:szCs w:val="22"/>
        </w:rPr>
        <w:t>Po celou dobu realizace stavby budou veškerá zařízení staveniště včetně dočasného skládkování materiálu zřizována na stávajících zpevněných plochách (mimo nezpevněné plochy zeleně VKP),</w:t>
      </w:r>
    </w:p>
    <w:p w:rsidR="0010573C" w:rsidRPr="00164D2D" w:rsidRDefault="0010573C" w:rsidP="003270D8">
      <w:pPr>
        <w:numPr>
          <w:ilvl w:val="0"/>
          <w:numId w:val="20"/>
        </w:numPr>
        <w:spacing w:after="0" w:line="240" w:lineRule="exact"/>
        <w:ind w:left="714" w:hanging="357"/>
        <w:contextualSpacing/>
        <w:rPr>
          <w:rFonts w:eastAsia="Calibri" w:cs="Arial"/>
          <w:szCs w:val="22"/>
        </w:rPr>
      </w:pPr>
      <w:r w:rsidRPr="00164D2D">
        <w:rPr>
          <w:rFonts w:eastAsiaTheme="minorHAnsi" w:cs="Arial"/>
          <w:szCs w:val="22"/>
          <w:lang w:eastAsia="en-US"/>
        </w:rPr>
        <w:t>Kácení i následný úklid bude proveden v období vegetačního klidu od 01.11.do </w:t>
      </w:r>
      <w:r w:rsidRPr="00164D2D">
        <w:rPr>
          <w:rFonts w:cs="Arial"/>
          <w:szCs w:val="22"/>
        </w:rPr>
        <w:t>15.3. s výjimkou stromů u nichž lze předpokládat existenci štěrbin nebo dutin (pro úkryt netopýrů), u těchto dřevin lze kácení realizovat od 1.8. do 31.10.</w:t>
      </w:r>
      <w:r w:rsidRPr="00164D2D">
        <w:rPr>
          <w:rFonts w:eastAsiaTheme="minorHAnsi" w:cs="Arial"/>
          <w:szCs w:val="22"/>
          <w:lang w:eastAsia="en-US"/>
        </w:rPr>
        <w:t xml:space="preserve">; avšak před zahájením stavebních prací a jen na základě pravomocného povolení stavby nebo jiného obdobného dokumentu opravňujícího k zahájení stavby, ale pouze tak, aby nedošlo k neopodstatněnému kácení </w:t>
      </w:r>
      <w:r w:rsidRPr="00164D2D">
        <w:rPr>
          <w:rFonts w:eastAsiaTheme="minorHAnsi" w:cs="Arial"/>
          <w:szCs w:val="22"/>
          <w:lang w:eastAsia="en-US"/>
        </w:rPr>
        <w:br/>
        <w:t xml:space="preserve">bez realizace stavby. </w:t>
      </w:r>
      <w:r w:rsidRPr="00164D2D">
        <w:rPr>
          <w:rFonts w:eastAsia="Calibri" w:cs="Arial"/>
          <w:szCs w:val="22"/>
          <w:lang w:eastAsia="en-US"/>
        </w:rPr>
        <w:t xml:space="preserve">Kácení bude realizováno se zřetelem na hnízdění volně žijících ptáků a s maximální ochranou dalších živočichů stanovištně vázaných na stromy. V případě zjištění hnízdního páru je třeba vyčkat na jeho vyhnízdění a až následně započít s kácením dřevin. </w:t>
      </w:r>
    </w:p>
    <w:p w:rsidR="0010573C" w:rsidRPr="00164D2D" w:rsidRDefault="0010573C" w:rsidP="003270D8">
      <w:pPr>
        <w:numPr>
          <w:ilvl w:val="0"/>
          <w:numId w:val="20"/>
        </w:numPr>
        <w:spacing w:line="240" w:lineRule="exact"/>
        <w:ind w:hanging="357"/>
        <w:contextualSpacing/>
        <w:rPr>
          <w:rFonts w:cs="Arial"/>
          <w:szCs w:val="22"/>
        </w:rPr>
      </w:pPr>
      <w:r w:rsidRPr="00164D2D">
        <w:rPr>
          <w:rFonts w:cs="Arial"/>
          <w:szCs w:val="22"/>
        </w:rPr>
        <w:t xml:space="preserve">Dle ust. § 9 zákona o ochraně přírody a krajiny bude provedena náhradní výsadba včetně 5leté péče v počtu </w:t>
      </w:r>
      <w:r w:rsidRPr="00164D2D">
        <w:rPr>
          <w:rFonts w:eastAsia="Arial" w:cs="Arial"/>
          <w:szCs w:val="22"/>
        </w:rPr>
        <w:t xml:space="preserve">3 kusy muchovníku stromového </w:t>
      </w:r>
      <w:r w:rsidRPr="00164D2D">
        <w:rPr>
          <w:rFonts w:eastAsia="Arial" w:cs="Arial"/>
          <w:i/>
          <w:iCs/>
          <w:szCs w:val="22"/>
        </w:rPr>
        <w:t>(Amelanchier arorea ´Robin HILL´)</w:t>
      </w:r>
      <w:r w:rsidRPr="00164D2D">
        <w:rPr>
          <w:rFonts w:eastAsia="Arial" w:cs="Arial"/>
          <w:szCs w:val="22"/>
        </w:rPr>
        <w:t xml:space="preserve">, </w:t>
      </w:r>
      <w:r w:rsidRPr="00164D2D">
        <w:rPr>
          <w:rFonts w:eastAsia="Arial" w:cs="Arial"/>
          <w:szCs w:val="22"/>
        </w:rPr>
        <w:br/>
        <w:t xml:space="preserve">1 ks dubu letního </w:t>
      </w:r>
      <w:r w:rsidRPr="00164D2D">
        <w:rPr>
          <w:rFonts w:eastAsia="Arial" w:cs="Arial"/>
          <w:i/>
          <w:iCs/>
          <w:szCs w:val="22"/>
        </w:rPr>
        <w:t>(Quercus robur)</w:t>
      </w:r>
      <w:r w:rsidRPr="00164D2D">
        <w:rPr>
          <w:rFonts w:eastAsia="Arial" w:cs="Arial"/>
          <w:szCs w:val="22"/>
        </w:rPr>
        <w:t xml:space="preserve"> a 3 ks lípy srdčité </w:t>
      </w:r>
      <w:r w:rsidRPr="00164D2D">
        <w:rPr>
          <w:rFonts w:eastAsia="Arial" w:cs="Arial"/>
          <w:i/>
          <w:iCs/>
          <w:szCs w:val="22"/>
        </w:rPr>
        <w:t>(Tilia cordata)</w:t>
      </w:r>
      <w:r w:rsidRPr="00164D2D">
        <w:rPr>
          <w:rFonts w:eastAsia="Arial" w:cs="Arial"/>
          <w:szCs w:val="22"/>
        </w:rPr>
        <w:t xml:space="preserve"> </w:t>
      </w:r>
      <w:r w:rsidRPr="00164D2D">
        <w:rPr>
          <w:rFonts w:eastAsiaTheme="minorHAnsi" w:cs="Arial"/>
          <w:szCs w:val="22"/>
          <w:lang w:eastAsia="en-US"/>
        </w:rPr>
        <w:t>všechny na pozemku parc. č. 802/44, v k. ú. Havlíčkův Brod dle situace Návrh sadových úpravu „Novostavba pavilonu č.4, PN Havlíčkův Brod“ č. 01.</w:t>
      </w:r>
    </w:p>
    <w:p w:rsidR="0010573C" w:rsidRPr="00164D2D" w:rsidRDefault="0010573C" w:rsidP="003270D8">
      <w:pPr>
        <w:spacing w:after="60" w:line="240" w:lineRule="exact"/>
        <w:ind w:left="720"/>
        <w:contextualSpacing/>
        <w:rPr>
          <w:rFonts w:cs="Arial"/>
          <w:szCs w:val="22"/>
        </w:rPr>
      </w:pPr>
      <w:r w:rsidRPr="00164D2D">
        <w:rPr>
          <w:rFonts w:cs="Arial"/>
          <w:szCs w:val="22"/>
        </w:rPr>
        <w:t xml:space="preserve">Velikost sazenic, způsob výsadby a povýsadbová péče bude provedena dle </w:t>
      </w:r>
      <w:r w:rsidR="003270D8">
        <w:rPr>
          <w:rFonts w:eastAsiaTheme="minorHAnsi" w:cs="Arial"/>
          <w:szCs w:val="22"/>
          <w:lang w:eastAsia="en-US"/>
        </w:rPr>
        <w:t>Návrhu sadových úprav</w:t>
      </w:r>
      <w:r w:rsidRPr="00164D2D">
        <w:rPr>
          <w:rFonts w:eastAsiaTheme="minorHAnsi" w:cs="Arial"/>
          <w:szCs w:val="22"/>
          <w:lang w:eastAsia="en-US"/>
        </w:rPr>
        <w:t xml:space="preserve">. </w:t>
      </w:r>
      <w:r w:rsidRPr="00164D2D">
        <w:rPr>
          <w:rFonts w:cs="Arial"/>
          <w:szCs w:val="22"/>
        </w:rPr>
        <w:t xml:space="preserve">Termín realizace výsadby dřevin je stanoven nejpozději 10 dní </w:t>
      </w:r>
      <w:r w:rsidRPr="00164D2D">
        <w:rPr>
          <w:rFonts w:cs="Arial"/>
          <w:szCs w:val="22"/>
        </w:rPr>
        <w:br/>
        <w:t xml:space="preserve">před kolaudací stavby. V případě užívání stavby v režimu zkušebního provozu nebo předčasného užívání stavby je třeba náhradní výsadbu realizovat k uvedenému úkonu. </w:t>
      </w:r>
      <w:r w:rsidRPr="00164D2D">
        <w:rPr>
          <w:rFonts w:cs="Arial"/>
          <w:szCs w:val="22"/>
        </w:rPr>
        <w:br/>
        <w:t xml:space="preserve">V případě nepříznivých klimatických podmínek pro výsadbu či expedici sazenice ze školky, lze s ohledem na perspektivu a jejich ujímání, posunout výsadbu maximálně o půl roku </w:t>
      </w:r>
      <w:r w:rsidRPr="00164D2D">
        <w:rPr>
          <w:rFonts w:cs="Arial"/>
          <w:szCs w:val="22"/>
        </w:rPr>
        <w:br/>
      </w:r>
      <w:r w:rsidRPr="00164D2D">
        <w:rPr>
          <w:rFonts w:cs="Arial"/>
          <w:szCs w:val="22"/>
        </w:rPr>
        <w:lastRenderedPageBreak/>
        <w:t>od užívání stavby. Žadatel vyzve orgán ochrany přírody ke kontrole výsadby nejpozději v den termínu uložené realizace a následně za 5 let od provedení náhradní výsadby.</w:t>
      </w:r>
    </w:p>
    <w:p w:rsidR="0010573C" w:rsidRPr="00164D2D" w:rsidRDefault="0010573C" w:rsidP="003270D8">
      <w:pPr>
        <w:spacing w:after="60" w:line="240" w:lineRule="exact"/>
        <w:rPr>
          <w:rFonts w:cs="Arial"/>
          <w:szCs w:val="22"/>
        </w:rPr>
      </w:pPr>
    </w:p>
    <w:p w:rsidR="0010573C" w:rsidRPr="00164D2D" w:rsidRDefault="0010573C" w:rsidP="003270D8">
      <w:pPr>
        <w:spacing w:after="60" w:line="240" w:lineRule="exact"/>
        <w:rPr>
          <w:rFonts w:cs="Arial"/>
          <w:szCs w:val="22"/>
        </w:rPr>
      </w:pPr>
    </w:p>
    <w:p w:rsidR="0010573C" w:rsidRPr="00164D2D" w:rsidRDefault="0010573C" w:rsidP="0010573C">
      <w:pPr>
        <w:spacing w:after="0" w:line="240" w:lineRule="exact"/>
        <w:rPr>
          <w:rFonts w:cs="Arial"/>
          <w:szCs w:val="22"/>
        </w:rPr>
      </w:pPr>
      <w:r w:rsidRPr="00164D2D">
        <w:rPr>
          <w:rFonts w:cs="Arial"/>
          <w:szCs w:val="22"/>
        </w:rPr>
        <w:t>Toto JES bylo vydáno namísto následujících správních úkonů:</w:t>
      </w:r>
    </w:p>
    <w:p w:rsidR="0010573C" w:rsidRPr="00164D2D" w:rsidRDefault="0010573C" w:rsidP="0010573C">
      <w:pPr>
        <w:pStyle w:val="Odstavecseseznamem"/>
        <w:numPr>
          <w:ilvl w:val="0"/>
          <w:numId w:val="21"/>
        </w:numPr>
        <w:spacing w:before="60" w:after="0" w:line="240" w:lineRule="exact"/>
        <w:ind w:right="28"/>
        <w:rPr>
          <w:rFonts w:cs="Arial"/>
          <w:szCs w:val="22"/>
        </w:rPr>
      </w:pPr>
      <w:r w:rsidRPr="00164D2D">
        <w:rPr>
          <w:rFonts w:cs="Arial"/>
          <w:szCs w:val="22"/>
        </w:rPr>
        <w:t>Povolení ke kácení dřevin (ust. § 8 odst. 1 zákona o ochraně přírody a krajiny).</w:t>
      </w:r>
    </w:p>
    <w:p w:rsidR="0010573C" w:rsidRPr="00A758EE" w:rsidRDefault="0010573C" w:rsidP="0010573C">
      <w:pPr>
        <w:pStyle w:val="Odstavecseseznamem"/>
        <w:numPr>
          <w:ilvl w:val="0"/>
          <w:numId w:val="21"/>
        </w:numPr>
        <w:rPr>
          <w:rFonts w:cs="Arial"/>
          <w:szCs w:val="22"/>
        </w:rPr>
      </w:pPr>
      <w:r w:rsidRPr="00A758EE">
        <w:rPr>
          <w:rFonts w:cs="Arial"/>
          <w:szCs w:val="22"/>
        </w:rPr>
        <w:t xml:space="preserve">Zásah do </w:t>
      </w:r>
      <w:r>
        <w:rPr>
          <w:rFonts w:cs="Arial"/>
          <w:szCs w:val="22"/>
        </w:rPr>
        <w:t xml:space="preserve">registrovaného </w:t>
      </w:r>
      <w:r w:rsidRPr="00A758EE">
        <w:rPr>
          <w:rFonts w:cs="Arial"/>
          <w:szCs w:val="22"/>
        </w:rPr>
        <w:t>významného krajinného prvku (ust. § 4 odst. 2 zákona o ochraně přírody a krajiny).</w:t>
      </w:r>
    </w:p>
    <w:p w:rsidR="0010573C" w:rsidRDefault="0010573C" w:rsidP="0010573C">
      <w:pPr>
        <w:spacing w:after="0" w:line="240" w:lineRule="exact"/>
        <w:ind w:right="28"/>
        <w:rPr>
          <w:rFonts w:cs="Arial"/>
          <w:szCs w:val="22"/>
        </w:rPr>
      </w:pPr>
    </w:p>
    <w:p w:rsidR="0010573C" w:rsidRPr="00164D2D" w:rsidRDefault="0010573C" w:rsidP="0010573C">
      <w:pPr>
        <w:spacing w:after="0" w:line="240" w:lineRule="exact"/>
        <w:ind w:right="28"/>
        <w:rPr>
          <w:rFonts w:cs="Arial"/>
          <w:szCs w:val="22"/>
        </w:rPr>
      </w:pPr>
    </w:p>
    <w:p w:rsidR="0010573C" w:rsidRPr="00164D2D" w:rsidRDefault="0010573C" w:rsidP="0010573C">
      <w:pPr>
        <w:spacing w:after="60" w:line="240" w:lineRule="exact"/>
        <w:jc w:val="center"/>
        <w:rPr>
          <w:rFonts w:cs="Arial"/>
          <w:szCs w:val="22"/>
        </w:rPr>
      </w:pPr>
      <w:r w:rsidRPr="00164D2D">
        <w:rPr>
          <w:rFonts w:cs="Arial"/>
          <w:b/>
          <w:bCs/>
          <w:szCs w:val="22"/>
        </w:rPr>
        <w:t>Odůvodnění</w:t>
      </w:r>
    </w:p>
    <w:p w:rsidR="0010573C" w:rsidRPr="00164D2D" w:rsidRDefault="0010573C" w:rsidP="0010573C">
      <w:pPr>
        <w:spacing w:after="60" w:line="240" w:lineRule="exact"/>
        <w:rPr>
          <w:rFonts w:cs="Arial"/>
          <w:szCs w:val="22"/>
        </w:rPr>
      </w:pPr>
      <w:r w:rsidRPr="00164D2D">
        <w:rPr>
          <w:rFonts w:cs="Arial"/>
          <w:szCs w:val="22"/>
        </w:rPr>
        <w:t xml:space="preserve">Vzhledem k tomu, že předmětný záměr podléhá povolování podle zákona č. 283/2021 Sb., stavební zákon, ve znění pozdějších předpisů, se namísto právních úkonů stanovených jinými správními předpisy v oblasti ochrany životního prostředí dle ust. § 2 odst. 1 zákona o JES vydává toto JES. </w:t>
      </w:r>
    </w:p>
    <w:p w:rsidR="0010573C" w:rsidRPr="00D83812" w:rsidRDefault="0010573C" w:rsidP="0010573C">
      <w:pPr>
        <w:spacing w:after="60" w:line="240" w:lineRule="exact"/>
        <w:rPr>
          <w:rFonts w:cs="Arial"/>
          <w:szCs w:val="22"/>
        </w:rPr>
      </w:pPr>
      <w:r w:rsidRPr="00164D2D">
        <w:rPr>
          <w:rFonts w:cs="Arial"/>
          <w:szCs w:val="22"/>
        </w:rPr>
        <w:t xml:space="preserve">Předmětem PD </w:t>
      </w:r>
      <w:r w:rsidR="007E6A5C">
        <w:rPr>
          <w:rFonts w:cs="Arial"/>
          <w:szCs w:val="22"/>
        </w:rPr>
        <w:t>(verze záměru č. 7</w:t>
      </w:r>
      <w:r w:rsidRPr="007E6A5C">
        <w:rPr>
          <w:rFonts w:cs="Arial"/>
          <w:szCs w:val="22"/>
        </w:rPr>
        <w:t>) j</w:t>
      </w:r>
      <w:r w:rsidRPr="00D83812">
        <w:rPr>
          <w:rFonts w:cs="Arial"/>
          <w:szCs w:val="22"/>
        </w:rPr>
        <w:t>e novostavba pavilonu č. 4 pro psychiatrickou péči v areálu stavebníka. Stavba je určena pro potřeby akutní lůžkové psychiatrické péče (pozemky parc. č.</w:t>
      </w:r>
      <w:r w:rsidR="005A4E62">
        <w:rPr>
          <w:rFonts w:cs="Arial"/>
          <w:szCs w:val="22"/>
        </w:rPr>
        <w:t> </w:t>
      </w:r>
      <w:r w:rsidRPr="00D83812">
        <w:rPr>
          <w:rFonts w:cs="Arial"/>
          <w:szCs w:val="22"/>
        </w:rPr>
        <w:t>802/22, 802/44, 802/47, 4484, všechny v k. ú. Havlíčkův Brod). Zastavěná plocha objektu bude činit 1 792 m². Stavebníkem je žadatel.</w:t>
      </w:r>
    </w:p>
    <w:p w:rsidR="0010573C" w:rsidRPr="00164D2D" w:rsidRDefault="0010573C" w:rsidP="0010573C">
      <w:pPr>
        <w:spacing w:after="0" w:line="240" w:lineRule="exact"/>
        <w:rPr>
          <w:rFonts w:cs="Arial"/>
          <w:color w:val="FF0000"/>
          <w:szCs w:val="22"/>
        </w:rPr>
      </w:pPr>
      <w:r w:rsidRPr="00164D2D">
        <w:rPr>
          <w:rFonts w:cs="Arial"/>
          <w:szCs w:val="22"/>
        </w:rPr>
        <w:t>Předmětným záměrem bude dotčena následující složka životního prostředí:</w:t>
      </w:r>
    </w:p>
    <w:p w:rsidR="0010573C" w:rsidRPr="00164D2D" w:rsidRDefault="0010573C" w:rsidP="0010573C">
      <w:pPr>
        <w:spacing w:after="60" w:line="240" w:lineRule="exact"/>
        <w:rPr>
          <w:rFonts w:cs="Arial"/>
          <w:szCs w:val="22"/>
        </w:rPr>
      </w:pPr>
      <w:r w:rsidRPr="00164D2D">
        <w:rPr>
          <w:rFonts w:cs="Arial"/>
          <w:szCs w:val="22"/>
        </w:rPr>
        <w:t>Ochrana přírody a krajiny.</w:t>
      </w:r>
    </w:p>
    <w:p w:rsidR="0010573C" w:rsidRPr="00164D2D" w:rsidRDefault="0010573C" w:rsidP="0010573C">
      <w:pPr>
        <w:spacing w:after="60" w:line="240" w:lineRule="exact"/>
        <w:rPr>
          <w:rFonts w:cs="Arial"/>
          <w:szCs w:val="22"/>
        </w:rPr>
      </w:pPr>
      <w:r w:rsidRPr="00164D2D">
        <w:rPr>
          <w:rFonts w:cs="Arial"/>
          <w:szCs w:val="22"/>
        </w:rPr>
        <w:t>Vzhledem k tomu, že předmětný záměr je z hlediska vlivů na všechny dotčené složky životního prostředí přípustný, dospěl příslušný orgán k závěru, že záměr lze ve vztahu k zájmům chráněným na úseku ochrany životního prostředí s podmínkami realizovat, a tedy lze vydat souhlasné JES. Příslušný orgán dospěl k tomuto závěru z následujících důvodů:</w:t>
      </w:r>
    </w:p>
    <w:p w:rsidR="0010573C" w:rsidRPr="00F64EB0" w:rsidRDefault="0010573C" w:rsidP="0010573C">
      <w:pPr>
        <w:spacing w:after="0" w:line="240" w:lineRule="exact"/>
        <w:rPr>
          <w:rFonts w:cs="Arial"/>
          <w:szCs w:val="22"/>
        </w:rPr>
      </w:pPr>
      <w:r w:rsidRPr="00F64EB0">
        <w:rPr>
          <w:rFonts w:eastAsiaTheme="minorHAnsi" w:cs="Arial"/>
          <w:szCs w:val="22"/>
          <w:lang w:eastAsia="en-US"/>
        </w:rPr>
        <w:t>Podklady pro stanovisko</w:t>
      </w:r>
      <w:r w:rsidRPr="00164D2D">
        <w:rPr>
          <w:rFonts w:eastAsiaTheme="minorHAnsi" w:cs="Arial"/>
          <w:szCs w:val="22"/>
          <w:lang w:eastAsia="en-US"/>
        </w:rPr>
        <w:t xml:space="preserve"> tvoří</w:t>
      </w:r>
      <w:r w:rsidRPr="00F64EB0">
        <w:rPr>
          <w:rFonts w:eastAsiaTheme="minorHAnsi" w:cs="Arial"/>
          <w:szCs w:val="22"/>
          <w:lang w:eastAsia="en-US"/>
        </w:rPr>
        <w:t xml:space="preserve"> žádost o KOS č.j. </w:t>
      </w:r>
      <w:r w:rsidRPr="00F64EB0">
        <w:rPr>
          <w:rFonts w:eastAsia="Arial" w:cs="Arial"/>
          <w:szCs w:val="22"/>
          <w:highlight w:val="white"/>
        </w:rPr>
        <w:t>Z/2025/233926, R/2026/37628</w:t>
      </w:r>
      <w:r w:rsidRPr="00F64EB0">
        <w:rPr>
          <w:rFonts w:cs="Arial"/>
          <w:szCs w:val="22"/>
        </w:rPr>
        <w:t xml:space="preserve"> </w:t>
      </w:r>
      <w:r w:rsidRPr="00F64EB0">
        <w:rPr>
          <w:rFonts w:eastAsiaTheme="minorHAnsi" w:cs="Arial"/>
          <w:szCs w:val="22"/>
          <w:lang w:eastAsia="en-US"/>
        </w:rPr>
        <w:t>ze dne 17.02.2026, PD</w:t>
      </w:r>
      <w:r w:rsidRPr="00F64EB0">
        <w:rPr>
          <w:rFonts w:cs="Arial"/>
          <w:szCs w:val="22"/>
        </w:rPr>
        <w:t xml:space="preserve"> včetně </w:t>
      </w:r>
      <w:r w:rsidRPr="00F64EB0">
        <w:rPr>
          <w:rFonts w:eastAsiaTheme="minorHAnsi" w:cs="Arial"/>
          <w:szCs w:val="22"/>
          <w:lang w:eastAsia="en-US"/>
        </w:rPr>
        <w:t xml:space="preserve">NÁVRHU </w:t>
      </w:r>
      <w:r w:rsidRPr="00F64EB0">
        <w:rPr>
          <w:rFonts w:cs="Arial"/>
          <w:szCs w:val="22"/>
        </w:rPr>
        <w:t xml:space="preserve">SADOVÝCH ÚPRAV „NOVOSTAVBA PAVILONU ČÍSLO 4, PN HAVLÍČKŮV BROD“ (zpracovala dne 29.04.2026 </w:t>
      </w:r>
      <w:r w:rsidR="008F5070">
        <w:rPr>
          <w:rFonts w:cs="Arial"/>
          <w:szCs w:val="22"/>
        </w:rPr>
        <w:t>xxxxxxxxxx</w:t>
      </w:r>
      <w:r w:rsidRPr="00F64EB0">
        <w:rPr>
          <w:rFonts w:cs="Arial"/>
          <w:szCs w:val="22"/>
        </w:rPr>
        <w:t xml:space="preserve">, Havlíčkův Brod), </w:t>
      </w:r>
      <w:r w:rsidRPr="00F64EB0">
        <w:rPr>
          <w:rFonts w:eastAsiaTheme="minorHAnsi" w:cs="Arial"/>
          <w:bCs/>
          <w:szCs w:val="22"/>
          <w:lang w:eastAsia="en-US"/>
        </w:rPr>
        <w:t xml:space="preserve">záznam z místního ohledání ze dne 24.03.2026, </w:t>
      </w:r>
      <w:r w:rsidRPr="00F64EB0">
        <w:rPr>
          <w:rFonts w:eastAsiaTheme="minorHAnsi" w:cs="Arial"/>
          <w:bCs/>
          <w:szCs w:val="22"/>
          <w:lang w:eastAsia="en-US"/>
        </w:rPr>
        <w:lastRenderedPageBreak/>
        <w:t>doplnění PD ze dne 30.04.</w:t>
      </w:r>
      <w:r w:rsidR="005A4E62">
        <w:rPr>
          <w:rFonts w:eastAsiaTheme="minorHAnsi" w:cs="Arial"/>
          <w:bCs/>
          <w:szCs w:val="22"/>
          <w:lang w:eastAsia="en-US"/>
        </w:rPr>
        <w:t>2026 a 26.05.</w:t>
      </w:r>
      <w:r w:rsidRPr="00F64EB0">
        <w:rPr>
          <w:rFonts w:eastAsiaTheme="minorHAnsi" w:cs="Arial"/>
          <w:bCs/>
          <w:szCs w:val="22"/>
          <w:lang w:eastAsia="en-US"/>
        </w:rPr>
        <w:t>2026, protokoly o ohodnocení dřevin ze dne 26.05.2026.</w:t>
      </w:r>
    </w:p>
    <w:p w:rsidR="0010573C" w:rsidRPr="00F64EB0" w:rsidRDefault="0010573C" w:rsidP="0010573C">
      <w:pPr>
        <w:spacing w:after="0" w:line="240" w:lineRule="exact"/>
        <w:rPr>
          <w:rFonts w:cs="Arial"/>
          <w:szCs w:val="22"/>
        </w:rPr>
      </w:pPr>
      <w:r w:rsidRPr="00F64EB0">
        <w:rPr>
          <w:rFonts w:eastAsiaTheme="minorHAnsi" w:cs="Arial"/>
          <w:szCs w:val="22"/>
          <w:lang w:eastAsia="en-US"/>
        </w:rPr>
        <w:t xml:space="preserve">Místní ohledání na dané lokalitě proběhlo dne 24.03.2026 za účasti </w:t>
      </w:r>
      <w:r w:rsidR="008F5070">
        <w:rPr>
          <w:rFonts w:eastAsiaTheme="minorHAnsi" w:cs="Arial"/>
          <w:szCs w:val="22"/>
          <w:lang w:eastAsia="en-US"/>
        </w:rPr>
        <w:t>xxxxxxxxxx</w:t>
      </w:r>
      <w:r w:rsidRPr="00F64EB0">
        <w:rPr>
          <w:rFonts w:eastAsiaTheme="minorHAnsi" w:cs="Arial"/>
          <w:szCs w:val="22"/>
          <w:lang w:eastAsia="en-US"/>
        </w:rPr>
        <w:t xml:space="preserve"> a</w:t>
      </w:r>
      <w:r w:rsidR="005A4E62">
        <w:rPr>
          <w:rFonts w:eastAsiaTheme="minorHAnsi" w:cs="Arial"/>
          <w:szCs w:val="22"/>
          <w:lang w:eastAsia="en-US"/>
        </w:rPr>
        <w:t> </w:t>
      </w:r>
      <w:r w:rsidR="008F5070">
        <w:rPr>
          <w:rFonts w:eastAsiaTheme="minorHAnsi" w:cs="Arial"/>
          <w:szCs w:val="22"/>
          <w:lang w:eastAsia="en-US"/>
        </w:rPr>
        <w:t>xxxxxxxxxx</w:t>
      </w:r>
      <w:r w:rsidR="005A4E62">
        <w:rPr>
          <w:rFonts w:eastAsiaTheme="minorHAnsi" w:cs="Arial"/>
          <w:szCs w:val="22"/>
          <w:lang w:eastAsia="en-US"/>
        </w:rPr>
        <w:t>,</w:t>
      </w:r>
      <w:r w:rsidRPr="00F64EB0">
        <w:rPr>
          <w:rFonts w:eastAsiaTheme="minorHAnsi" w:cs="Arial"/>
          <w:szCs w:val="22"/>
          <w:lang w:eastAsia="en-US"/>
        </w:rPr>
        <w:t xml:space="preserve"> za orgán ochrany přírody. Z místního ohledání byl sepsán záznam s popisem dřevin a pořízena jejich fotodokumentace. </w:t>
      </w:r>
    </w:p>
    <w:p w:rsidR="0010573C" w:rsidRPr="00F64EB0" w:rsidRDefault="0010573C" w:rsidP="0010573C">
      <w:pPr>
        <w:spacing w:after="0" w:line="240" w:lineRule="exact"/>
        <w:rPr>
          <w:rFonts w:cs="Arial"/>
          <w:szCs w:val="22"/>
        </w:rPr>
      </w:pPr>
      <w:r w:rsidRPr="00F64EB0">
        <w:rPr>
          <w:rFonts w:cs="Arial"/>
          <w:szCs w:val="22"/>
        </w:rPr>
        <w:t xml:space="preserve">Žádost o kácení resp. PD zahrnuje 8 kusů vzrostlých dřevin v druhovém zastoupení lípa, bříza, dub a borovice a plošně malé keřové porosty v druhovém zastoupení </w:t>
      </w:r>
      <w:r w:rsidRPr="00F64EB0">
        <w:rPr>
          <w:rFonts w:eastAsiaTheme="minorHAnsi" w:cs="Arial"/>
          <w:szCs w:val="22"/>
          <w:lang w:eastAsia="en-US"/>
        </w:rPr>
        <w:t>trojpuk, líska, lípa, pámelník, jíva</w:t>
      </w:r>
      <w:r w:rsidRPr="00F64EB0">
        <w:rPr>
          <w:rFonts w:cs="Arial"/>
          <w:szCs w:val="22"/>
        </w:rPr>
        <w:t xml:space="preserve">. </w:t>
      </w:r>
    </w:p>
    <w:p w:rsidR="0010573C" w:rsidRPr="00F64EB0" w:rsidRDefault="0010573C" w:rsidP="0010573C">
      <w:pPr>
        <w:spacing w:after="0" w:line="240" w:lineRule="exact"/>
        <w:rPr>
          <w:rFonts w:eastAsiaTheme="minorHAnsi" w:cs="Arial"/>
          <w:szCs w:val="22"/>
          <w:lang w:eastAsia="en-US"/>
        </w:rPr>
      </w:pPr>
      <w:r w:rsidRPr="00F64EB0">
        <w:rPr>
          <w:rFonts w:eastAsia="Arial" w:cs="Arial"/>
          <w:szCs w:val="22"/>
        </w:rPr>
        <w:t>Dřeviny rostou ve východní části areálu Psychiatrické nemocnice Havlíčkův Brod.</w:t>
      </w:r>
      <w:r w:rsidRPr="00F64EB0">
        <w:rPr>
          <w:rFonts w:cs="Arial"/>
          <w:szCs w:val="22"/>
        </w:rPr>
        <w:t xml:space="preserve"> </w:t>
      </w:r>
      <w:r w:rsidRPr="00F64EB0">
        <w:rPr>
          <w:rFonts w:eastAsiaTheme="minorHAnsi" w:cs="Arial"/>
          <w:szCs w:val="22"/>
          <w:lang w:eastAsia="en-US"/>
        </w:rPr>
        <w:t xml:space="preserve">Kácení je navrženo z důvodu stavebního záměru </w:t>
      </w:r>
      <w:r w:rsidRPr="00F64EB0">
        <w:rPr>
          <w:rFonts w:eastAsia="Arial" w:cs="Arial"/>
          <w:szCs w:val="22"/>
        </w:rPr>
        <w:t>„Psychiatrická nemocnice, pavilon č. 4“</w:t>
      </w:r>
      <w:r w:rsidRPr="00F64EB0">
        <w:rPr>
          <w:rFonts w:eastAsiaTheme="minorHAnsi" w:cs="Arial"/>
          <w:szCs w:val="22"/>
          <w:lang w:eastAsia="en-US"/>
        </w:rPr>
        <w:t xml:space="preserve">. V současnosti se jedná o travnatý pozemek lemovaný stromy a keři, v minulosti zde stála budova původního pavilonu, který byl demolován. Bude zde postaven nový pavilon č. 4 včetně přístupových komunikací. </w:t>
      </w:r>
    </w:p>
    <w:p w:rsidR="0010573C" w:rsidRPr="00F64EB0" w:rsidRDefault="0010573C" w:rsidP="0010573C">
      <w:pPr>
        <w:spacing w:after="0" w:line="240" w:lineRule="exact"/>
        <w:rPr>
          <w:rFonts w:cs="Arial"/>
          <w:szCs w:val="22"/>
        </w:rPr>
      </w:pPr>
      <w:r w:rsidRPr="00F64EB0">
        <w:rPr>
          <w:rFonts w:eastAsiaTheme="minorHAnsi" w:cs="Arial"/>
          <w:szCs w:val="22"/>
          <w:lang w:eastAsia="en-US"/>
        </w:rPr>
        <w:t xml:space="preserve">Dřeviny jsou součástí registrovaného </w:t>
      </w:r>
      <w:r w:rsidRPr="00F64EB0">
        <w:rPr>
          <w:rFonts w:cs="Arial"/>
          <w:bCs/>
          <w:szCs w:val="22"/>
        </w:rPr>
        <w:t xml:space="preserve">významného krajinného prvku „Ústavní park“ ve smyslu </w:t>
      </w:r>
      <w:r w:rsidRPr="00164D2D">
        <w:rPr>
          <w:rFonts w:cs="Arial"/>
          <w:bCs/>
          <w:szCs w:val="22"/>
        </w:rPr>
        <w:br/>
      </w:r>
      <w:r w:rsidRPr="00F64EB0">
        <w:rPr>
          <w:rFonts w:cs="Arial"/>
          <w:bCs/>
          <w:szCs w:val="22"/>
        </w:rPr>
        <w:t xml:space="preserve">ust. § 3 odst. 1 písm. b) zákona. </w:t>
      </w:r>
      <w:r w:rsidRPr="00F64EB0">
        <w:rPr>
          <w:rFonts w:cs="Arial"/>
          <w:szCs w:val="22"/>
        </w:rPr>
        <w:t>VKP tvoří jako celek cennou plochu porostů sídelního útvaru Havlíčkův Brod s vyšší estetickou, sadovnickou i historickou hodnotou (historie psychiatrické nemocnice sahá do roku 1928). Park je cenný zejména původními, promyšleně založenými alejemi listnatých stromů. Jedná se o uměle vytvořený, avšak stabilizovaný ekosystém, který lze popsat jako park a v okrajových částech na západě a severu jako lesopark (travní podrost je pravidelně kosen).</w:t>
      </w:r>
    </w:p>
    <w:p w:rsidR="0010573C" w:rsidRPr="00F64EB0" w:rsidRDefault="0010573C" w:rsidP="0010573C">
      <w:pPr>
        <w:spacing w:after="0" w:line="240" w:lineRule="exact"/>
        <w:rPr>
          <w:rFonts w:cs="Arial"/>
          <w:szCs w:val="22"/>
        </w:rPr>
      </w:pPr>
      <w:r w:rsidRPr="00F64EB0">
        <w:rPr>
          <w:rFonts w:cs="Arial"/>
          <w:bCs/>
          <w:szCs w:val="22"/>
        </w:rPr>
        <w:t xml:space="preserve">Lípa č. 73 </w:t>
      </w:r>
      <w:r w:rsidRPr="00F64EB0">
        <w:rPr>
          <w:rFonts w:eastAsiaTheme="minorHAnsi" w:cs="Arial"/>
          <w:szCs w:val="22"/>
          <w:lang w:eastAsia="en-US"/>
        </w:rPr>
        <w:t xml:space="preserve">je </w:t>
      </w:r>
      <w:r w:rsidRPr="00F64EB0">
        <w:rPr>
          <w:rFonts w:cs="Arial"/>
          <w:szCs w:val="22"/>
        </w:rPr>
        <w:t>vysoká cca 20 m, korunu má nasazenou ve výšce 3 m nad zemí a průměr koruny činí 12 m. Ve 3 m nad zemí se kmen dělí na 2 kosterní větve. Dřevina má průběžný kmen a</w:t>
      </w:r>
      <w:r w:rsidR="005A4E62">
        <w:rPr>
          <w:rFonts w:cs="Arial"/>
          <w:szCs w:val="22"/>
        </w:rPr>
        <w:t> </w:t>
      </w:r>
      <w:r w:rsidRPr="00F64EB0">
        <w:rPr>
          <w:rFonts w:cs="Arial"/>
          <w:szCs w:val="22"/>
        </w:rPr>
        <w:t>ve spodní části koruny bylo zjištěno několik suchých menších větví.</w:t>
      </w:r>
    </w:p>
    <w:p w:rsidR="0010573C" w:rsidRPr="00F64EB0" w:rsidRDefault="0010573C" w:rsidP="0010573C">
      <w:pPr>
        <w:spacing w:after="0" w:line="240" w:lineRule="exact"/>
        <w:rPr>
          <w:rFonts w:cs="Arial"/>
          <w:szCs w:val="22"/>
        </w:rPr>
      </w:pPr>
      <w:r w:rsidRPr="00F64EB0">
        <w:rPr>
          <w:rFonts w:cs="Arial"/>
          <w:szCs w:val="22"/>
        </w:rPr>
        <w:t xml:space="preserve">Lípa č. 95 </w:t>
      </w:r>
      <w:r w:rsidRPr="00F64EB0">
        <w:rPr>
          <w:rFonts w:eastAsiaTheme="minorHAnsi" w:cs="Arial"/>
          <w:szCs w:val="22"/>
          <w:lang w:eastAsia="en-US"/>
        </w:rPr>
        <w:t xml:space="preserve">je </w:t>
      </w:r>
      <w:r w:rsidRPr="00F64EB0">
        <w:rPr>
          <w:rFonts w:cs="Arial"/>
          <w:szCs w:val="22"/>
        </w:rPr>
        <w:t>vysoká cca 10 m, korunu má nasazenou ve výšce 7 m nad zemí a průměr koruny činí 3 m. Cca ve výšce 1,7 m nad zemí je na kmeni zacelená rána po odříznuté kosterní větvi. Dřevina má asymetrickou korunu.</w:t>
      </w:r>
    </w:p>
    <w:p w:rsidR="0010573C" w:rsidRPr="00F64EB0" w:rsidRDefault="0010573C" w:rsidP="0010573C">
      <w:pPr>
        <w:autoSpaceDE w:val="0"/>
        <w:autoSpaceDN w:val="0"/>
        <w:adjustRightInd w:val="0"/>
        <w:spacing w:after="0" w:line="240" w:lineRule="exact"/>
        <w:rPr>
          <w:rFonts w:cs="Arial"/>
          <w:szCs w:val="22"/>
        </w:rPr>
      </w:pPr>
      <w:r w:rsidRPr="00F64EB0">
        <w:rPr>
          <w:rFonts w:cs="Arial"/>
          <w:szCs w:val="22"/>
        </w:rPr>
        <w:t xml:space="preserve">Lípa č. 99 </w:t>
      </w:r>
      <w:r w:rsidRPr="00F64EB0">
        <w:rPr>
          <w:rFonts w:eastAsiaTheme="minorHAnsi" w:cs="Arial"/>
          <w:szCs w:val="22"/>
          <w:lang w:eastAsia="en-US"/>
        </w:rPr>
        <w:t xml:space="preserve">je </w:t>
      </w:r>
      <w:r w:rsidRPr="00F64EB0">
        <w:rPr>
          <w:rFonts w:cs="Arial"/>
          <w:szCs w:val="22"/>
        </w:rPr>
        <w:t>vysoká cca 20 m, korunu má nasazenou ve výšce 8 m nad zemí a průměr koruny činí 12 m. Dřevina vyrůstá na mírné terénní vyvýšenině. Ve 4 m nad zemí se kmen dělí na 2 kosterní větve a v 6 m je další větvení. V úžlabí větvení je podélná trhlina zavalená kalusem. Lípa má narušenou statiku. V koruně je instalována bezpečnostní vazba.</w:t>
      </w:r>
    </w:p>
    <w:p w:rsidR="0010573C" w:rsidRPr="00F64EB0" w:rsidRDefault="0010573C" w:rsidP="0010573C">
      <w:pPr>
        <w:spacing w:after="0" w:line="240" w:lineRule="exact"/>
        <w:rPr>
          <w:rFonts w:cs="Arial"/>
          <w:szCs w:val="22"/>
        </w:rPr>
      </w:pPr>
      <w:r w:rsidRPr="00F64EB0">
        <w:rPr>
          <w:rFonts w:cs="Arial"/>
          <w:szCs w:val="22"/>
        </w:rPr>
        <w:lastRenderedPageBreak/>
        <w:t xml:space="preserve">Lípa č. 106 </w:t>
      </w:r>
      <w:r w:rsidRPr="00F64EB0">
        <w:rPr>
          <w:rFonts w:eastAsiaTheme="minorHAnsi" w:cs="Arial"/>
          <w:szCs w:val="22"/>
          <w:lang w:eastAsia="en-US"/>
        </w:rPr>
        <w:t xml:space="preserve">je </w:t>
      </w:r>
      <w:r w:rsidRPr="00F64EB0">
        <w:rPr>
          <w:rFonts w:cs="Arial"/>
          <w:szCs w:val="22"/>
        </w:rPr>
        <w:t>vysoká cca 22 m, korunu má nasazenou ve výšce 4 m nad zemí a průměr koruny činí 10 m. Rány po ořezu spodních větví jsou zavalené kalusem. Dřevina má průběžný kmen a u jeho báze byly zjištěny výtoky tmavé barvy.</w:t>
      </w:r>
    </w:p>
    <w:p w:rsidR="0010573C" w:rsidRPr="00F64EB0" w:rsidRDefault="0010573C" w:rsidP="0010573C">
      <w:pPr>
        <w:spacing w:after="0" w:line="240" w:lineRule="exact"/>
        <w:rPr>
          <w:rFonts w:cs="Arial"/>
          <w:szCs w:val="22"/>
        </w:rPr>
      </w:pPr>
      <w:r w:rsidRPr="00F64EB0">
        <w:rPr>
          <w:rFonts w:cs="Arial"/>
          <w:szCs w:val="22"/>
        </w:rPr>
        <w:t xml:space="preserve">Bříza </w:t>
      </w:r>
      <w:r w:rsidRPr="00F64EB0">
        <w:rPr>
          <w:rFonts w:eastAsiaTheme="minorHAnsi" w:cs="Arial"/>
          <w:szCs w:val="22"/>
          <w:lang w:eastAsia="en-US"/>
        </w:rPr>
        <w:t xml:space="preserve">je </w:t>
      </w:r>
      <w:r w:rsidRPr="00F64EB0">
        <w:rPr>
          <w:rFonts w:cs="Arial"/>
          <w:szCs w:val="22"/>
        </w:rPr>
        <w:t>vysoká cca 19 m, korunu má nasazenou ve výšce 6 m nad zemí a průměr koruny činí 8 m. Roste na malé navážce, má mírně prohnutý kmen. Ze západní strany báze kmene byla pozorována otevřená vyhnívající rána.</w:t>
      </w:r>
    </w:p>
    <w:p w:rsidR="0010573C" w:rsidRPr="00F64EB0" w:rsidRDefault="0010573C" w:rsidP="0010573C">
      <w:pPr>
        <w:spacing w:after="0" w:line="240" w:lineRule="exact"/>
        <w:rPr>
          <w:rFonts w:cs="Arial"/>
          <w:szCs w:val="22"/>
        </w:rPr>
      </w:pPr>
      <w:r w:rsidRPr="00F64EB0">
        <w:rPr>
          <w:rFonts w:cs="Arial"/>
          <w:szCs w:val="22"/>
        </w:rPr>
        <w:t xml:space="preserve">Borovice č. 75 </w:t>
      </w:r>
      <w:r w:rsidRPr="00F64EB0">
        <w:rPr>
          <w:rFonts w:eastAsiaTheme="minorHAnsi" w:cs="Arial"/>
          <w:szCs w:val="22"/>
          <w:lang w:eastAsia="en-US"/>
        </w:rPr>
        <w:t xml:space="preserve">je </w:t>
      </w:r>
      <w:r w:rsidRPr="00F64EB0">
        <w:rPr>
          <w:rFonts w:cs="Arial"/>
          <w:szCs w:val="22"/>
        </w:rPr>
        <w:t xml:space="preserve">vysoká cca 18 m, korunu má nasazenou ve výšce 10 m nad zemí a průměr koruny činí 5 m. Dřevina má mezerovitou korunu, ulomený terminál, postranní větve jsou suché a odlámané.    </w:t>
      </w:r>
    </w:p>
    <w:p w:rsidR="0010573C" w:rsidRPr="00F64EB0" w:rsidRDefault="0010573C" w:rsidP="0010573C">
      <w:pPr>
        <w:spacing w:after="0" w:line="240" w:lineRule="exact"/>
        <w:rPr>
          <w:rFonts w:cs="Arial"/>
          <w:szCs w:val="22"/>
        </w:rPr>
      </w:pPr>
      <w:r w:rsidRPr="00F64EB0">
        <w:rPr>
          <w:rFonts w:cs="Arial"/>
          <w:szCs w:val="22"/>
        </w:rPr>
        <w:t xml:space="preserve">Borovice č. 76 </w:t>
      </w:r>
      <w:r w:rsidRPr="00F64EB0">
        <w:rPr>
          <w:rFonts w:eastAsiaTheme="minorHAnsi" w:cs="Arial"/>
          <w:szCs w:val="22"/>
          <w:lang w:eastAsia="en-US"/>
        </w:rPr>
        <w:t xml:space="preserve">je </w:t>
      </w:r>
      <w:r w:rsidRPr="00F64EB0">
        <w:rPr>
          <w:rFonts w:cs="Arial"/>
          <w:szCs w:val="22"/>
        </w:rPr>
        <w:t xml:space="preserve">vysoká cca 18 m, korunu má nasazenou ve výšce 6 m nad zemí a průměr koruny činí 8 m. Její kmen je výrazně vykloněn od svislé osy západním směrem. Roste v těsné blízkosti s borovicí č. 75. </w:t>
      </w:r>
    </w:p>
    <w:p w:rsidR="0010573C" w:rsidRPr="00F64EB0" w:rsidRDefault="0010573C" w:rsidP="0010573C">
      <w:pPr>
        <w:spacing w:after="0" w:line="240" w:lineRule="exact"/>
        <w:rPr>
          <w:rFonts w:cs="Arial"/>
          <w:szCs w:val="22"/>
        </w:rPr>
      </w:pPr>
      <w:r w:rsidRPr="00F64EB0">
        <w:rPr>
          <w:rFonts w:cs="Arial"/>
          <w:szCs w:val="22"/>
        </w:rPr>
        <w:t xml:space="preserve">Dub </w:t>
      </w:r>
      <w:r w:rsidRPr="00F64EB0">
        <w:rPr>
          <w:rFonts w:eastAsiaTheme="minorHAnsi" w:cs="Arial"/>
          <w:szCs w:val="22"/>
          <w:lang w:eastAsia="en-US"/>
        </w:rPr>
        <w:t xml:space="preserve">je </w:t>
      </w:r>
      <w:r w:rsidRPr="00F64EB0">
        <w:rPr>
          <w:rFonts w:cs="Arial"/>
          <w:szCs w:val="22"/>
        </w:rPr>
        <w:t>vysoký cca 20 m, korunu má nasazenou ve výšce 6 m nad zemí a průměr koruny činí 10 m. Z jižní strany báze kmene je otevřená rána o rozměrech 30 x 20 cm. V místě této rány je vyhnilá a</w:t>
      </w:r>
      <w:r w:rsidR="00316C7E">
        <w:rPr>
          <w:rFonts w:cs="Arial"/>
          <w:szCs w:val="22"/>
        </w:rPr>
        <w:t> </w:t>
      </w:r>
      <w:r w:rsidRPr="00F64EB0">
        <w:rPr>
          <w:rFonts w:cs="Arial"/>
          <w:szCs w:val="22"/>
        </w:rPr>
        <w:t xml:space="preserve">ztrouchnivělá dřevní část. V koruně byly zjištěny suché větve nižšího řádu. Strom má výrazně narušenou provozní bezpečnost.  </w:t>
      </w:r>
    </w:p>
    <w:p w:rsidR="0010573C" w:rsidRPr="00F64EB0" w:rsidRDefault="0010573C" w:rsidP="0010573C">
      <w:pPr>
        <w:spacing w:after="0" w:line="240" w:lineRule="exact"/>
        <w:rPr>
          <w:rFonts w:cs="Arial"/>
          <w:szCs w:val="22"/>
        </w:rPr>
      </w:pPr>
      <w:r w:rsidRPr="00F64EB0">
        <w:rPr>
          <w:rFonts w:cs="Arial"/>
          <w:szCs w:val="22"/>
        </w:rPr>
        <w:t>Jedná se o plně dospělé jedince s ukončenou fází dlouživého růstu, většina dřevin má zřetelně případně výrazně sníženou vitalitu a zhoršený až výrazně zhoršený zdravotní stav (výjimkou je lípa č. 73, která má výbornou vitalitu a dobrý zdravotní stav). Dřeviny i keře jsou střední estetické a</w:t>
      </w:r>
      <w:r w:rsidR="00316C7E">
        <w:rPr>
          <w:rFonts w:cs="Arial"/>
          <w:szCs w:val="22"/>
        </w:rPr>
        <w:t> </w:t>
      </w:r>
      <w:r w:rsidRPr="00F64EB0">
        <w:rPr>
          <w:rFonts w:cs="Arial"/>
          <w:szCs w:val="22"/>
        </w:rPr>
        <w:t>funkční hodnoty.</w:t>
      </w:r>
    </w:p>
    <w:p w:rsidR="0010573C" w:rsidRPr="00F64EB0" w:rsidRDefault="0010573C" w:rsidP="0010573C">
      <w:pPr>
        <w:spacing w:after="0" w:line="240" w:lineRule="exact"/>
        <w:rPr>
          <w:rFonts w:cs="Arial"/>
          <w:szCs w:val="22"/>
        </w:rPr>
      </w:pPr>
      <w:r w:rsidRPr="00F64EB0">
        <w:rPr>
          <w:rFonts w:cs="Arial"/>
          <w:szCs w:val="22"/>
        </w:rPr>
        <w:t>Skupinky keřů (č. 94) rostou v severovýchodním rohu výše uvedeného pozemku. Jedná se o drobné keřové plochy o výšce cca 2</w:t>
      </w:r>
      <w:r w:rsidRPr="00164D2D">
        <w:rPr>
          <w:rFonts w:cs="Arial"/>
          <w:szCs w:val="22"/>
        </w:rPr>
        <w:t xml:space="preserve"> </w:t>
      </w:r>
      <w:r w:rsidRPr="00F64EB0">
        <w:rPr>
          <w:rFonts w:cs="Arial"/>
          <w:szCs w:val="22"/>
        </w:rPr>
        <w:t>-</w:t>
      </w:r>
      <w:r w:rsidRPr="00164D2D">
        <w:rPr>
          <w:rFonts w:cs="Arial"/>
          <w:szCs w:val="22"/>
        </w:rPr>
        <w:t xml:space="preserve"> </w:t>
      </w:r>
      <w:r w:rsidRPr="00F64EB0">
        <w:rPr>
          <w:rFonts w:cs="Arial"/>
          <w:szCs w:val="22"/>
        </w:rPr>
        <w:t>3 m, průběžně vychovávané.</w:t>
      </w:r>
    </w:p>
    <w:p w:rsidR="0010573C" w:rsidRPr="00F64EB0" w:rsidRDefault="0010573C" w:rsidP="0010573C">
      <w:pPr>
        <w:spacing w:after="0" w:line="240" w:lineRule="exact"/>
        <w:rPr>
          <w:rFonts w:cs="Arial"/>
          <w:szCs w:val="22"/>
        </w:rPr>
      </w:pPr>
      <w:r w:rsidRPr="00F64EB0">
        <w:rPr>
          <w:rFonts w:cs="Arial"/>
          <w:szCs w:val="22"/>
        </w:rPr>
        <w:t xml:space="preserve">Keř lísky (č. 143) je vklíněn mezi borovicemi č. 75 a 76, je vysoký cca 3,5 m.  </w:t>
      </w:r>
    </w:p>
    <w:p w:rsidR="0010573C" w:rsidRPr="00F64EB0" w:rsidRDefault="0010573C" w:rsidP="0010573C">
      <w:pPr>
        <w:spacing w:after="0" w:line="240" w:lineRule="exact"/>
        <w:rPr>
          <w:rFonts w:cs="Arial"/>
          <w:szCs w:val="22"/>
        </w:rPr>
      </w:pPr>
      <w:r w:rsidRPr="00F64EB0">
        <w:rPr>
          <w:rFonts w:eastAsiaTheme="minorHAnsi" w:cs="Arial"/>
          <w:szCs w:val="22"/>
          <w:lang w:eastAsia="en-US"/>
        </w:rPr>
        <w:t>Dotčený pozemek je vedený v katastru nemovitostí jako druh pozemku ostatní plocha – zeleň. V územním plánu města Havlíčkův Brod je pozemek vymezen jako plocha občanského vybavení (veřejné).</w:t>
      </w:r>
    </w:p>
    <w:p w:rsidR="0010573C" w:rsidRPr="00F64EB0" w:rsidRDefault="0010573C" w:rsidP="0010573C">
      <w:pPr>
        <w:spacing w:after="0" w:line="240" w:lineRule="exact"/>
        <w:rPr>
          <w:rFonts w:cs="Arial"/>
          <w:szCs w:val="22"/>
          <w:lang w:eastAsia="x-none"/>
        </w:rPr>
      </w:pPr>
      <w:r w:rsidRPr="00F64EB0">
        <w:rPr>
          <w:rFonts w:cs="Arial"/>
          <w:szCs w:val="22"/>
          <w:lang w:eastAsia="x-none"/>
        </w:rPr>
        <w:t>Záměr dle posouzení orgánu ochrany přírody neoslabí ekologicko-stabilizační funkci VKP za dodržení podmínek uvedených v tomto závazné stanovisku.</w:t>
      </w:r>
    </w:p>
    <w:p w:rsidR="0010573C" w:rsidRPr="00F64EB0" w:rsidRDefault="0010573C" w:rsidP="0010573C">
      <w:pPr>
        <w:spacing w:after="0" w:line="240" w:lineRule="exact"/>
        <w:rPr>
          <w:rFonts w:cs="Arial"/>
          <w:szCs w:val="22"/>
        </w:rPr>
      </w:pPr>
      <w:r w:rsidRPr="00F64EB0">
        <w:rPr>
          <w:rFonts w:cs="Arial"/>
          <w:szCs w:val="22"/>
        </w:rPr>
        <w:t xml:space="preserve">Se zásahem do VKP dle předložené PD a s kácením výše uvedených dřevin po vyhodnocení funkčního a estetického významu dřevin orgán ochrany přírody souhlasí z důvodu výše uvedeného investičního záměru. Bez odstranění dřevin by nebylo možné záměr realizovat. </w:t>
      </w:r>
    </w:p>
    <w:p w:rsidR="0010573C" w:rsidRPr="00F64EB0" w:rsidRDefault="0010573C" w:rsidP="0010573C">
      <w:pPr>
        <w:spacing w:after="0" w:line="240" w:lineRule="exact"/>
        <w:rPr>
          <w:rFonts w:eastAsiaTheme="minorHAnsi" w:cs="Arial"/>
          <w:szCs w:val="22"/>
          <w:lang w:eastAsia="en-US"/>
        </w:rPr>
      </w:pPr>
      <w:r w:rsidRPr="00F64EB0">
        <w:rPr>
          <w:rFonts w:eastAsiaTheme="minorHAnsi" w:cs="Arial"/>
          <w:szCs w:val="22"/>
          <w:lang w:eastAsia="en-US"/>
        </w:rPr>
        <w:lastRenderedPageBreak/>
        <w:t xml:space="preserve">S ohledem na využití území je záměr možný pouze za podmínky, že v lokalitě bude realizována náhradní výsadba dřevin, která je uložena dle Návrhu sadových úprav na stejný pozemek (v blízkosti novostavby pavilonu). </w:t>
      </w:r>
      <w:r w:rsidRPr="00F64EB0">
        <w:rPr>
          <w:rFonts w:cs="Arial"/>
          <w:szCs w:val="22"/>
        </w:rPr>
        <w:t>Náhradní výsadba dřevin bude kompenzovat ekologickou újmu a plnit hygienickou a ekologicko-stabilizační funkci.</w:t>
      </w:r>
      <w:r w:rsidRPr="00F64EB0">
        <w:rPr>
          <w:rFonts w:eastAsiaTheme="minorHAnsi" w:cs="Arial"/>
          <w:szCs w:val="22"/>
          <w:lang w:eastAsia="en-US"/>
        </w:rPr>
        <w:t xml:space="preserve"> V areálu celého parku bude v blízké době provedena koncepční rozsáhlá výsadba stromů a keřů v rámci projektu </w:t>
      </w:r>
      <w:r w:rsidRPr="00F64EB0">
        <w:rPr>
          <w:rFonts w:cs="Arial"/>
          <w:szCs w:val="22"/>
        </w:rPr>
        <w:t>„Revitalizace parku a modernizace prostranství areálu PNHB“.</w:t>
      </w:r>
    </w:p>
    <w:p w:rsidR="0010573C" w:rsidRPr="00F64EB0" w:rsidRDefault="0010573C" w:rsidP="0010573C">
      <w:pPr>
        <w:spacing w:after="0" w:line="240" w:lineRule="exact"/>
        <w:rPr>
          <w:rFonts w:cs="Arial"/>
          <w:szCs w:val="22"/>
        </w:rPr>
      </w:pPr>
      <w:r w:rsidRPr="00F64EB0">
        <w:rPr>
          <w:rFonts w:cs="Arial"/>
          <w:szCs w:val="22"/>
        </w:rPr>
        <w:t>U termínu náhradní výsadby dřevin byla s ohledem na současné klimatické změny stanovena odkladná podmínka o možnosti posunu termínu výsadby o půl roku tak, aby mohlo být zvoleno vhodnější období pro výsadbu stromů.</w:t>
      </w:r>
      <w:r w:rsidRPr="00F64EB0">
        <w:rPr>
          <w:rFonts w:eastAsiaTheme="minorHAnsi" w:cs="Arial"/>
          <w:szCs w:val="22"/>
          <w:lang w:eastAsia="en-US"/>
        </w:rPr>
        <w:t xml:space="preserve"> </w:t>
      </w:r>
    </w:p>
    <w:p w:rsidR="0010573C" w:rsidRPr="00F64EB0" w:rsidRDefault="0010573C" w:rsidP="0010573C">
      <w:pPr>
        <w:spacing w:after="0" w:line="240" w:lineRule="exact"/>
        <w:rPr>
          <w:rFonts w:cs="Arial"/>
          <w:szCs w:val="22"/>
        </w:rPr>
      </w:pPr>
      <w:r w:rsidRPr="00F64EB0">
        <w:rPr>
          <w:rFonts w:eastAsiaTheme="minorHAnsi" w:cs="Arial"/>
          <w:szCs w:val="22"/>
          <w:lang w:eastAsia="en-US"/>
        </w:rPr>
        <w:t xml:space="preserve">Kácení dřevin je možné provést v období vegetačního klidu od 01.11. do 15.03. </w:t>
      </w:r>
      <w:r w:rsidRPr="00F64EB0">
        <w:rPr>
          <w:rFonts w:cs="Arial"/>
          <w:szCs w:val="22"/>
        </w:rPr>
        <w:t>s výjimkou stromů u nichž lze předpokládat existenci štěrbin nebo dutin (pro úkryt netopýrů), u těchto dřevin lze kácení realizovat od 1.8. do 31.10.</w:t>
      </w:r>
      <w:r w:rsidRPr="00F64EB0">
        <w:rPr>
          <w:rFonts w:eastAsiaTheme="minorHAnsi" w:cs="Arial"/>
          <w:szCs w:val="22"/>
          <w:lang w:eastAsia="en-US"/>
        </w:rPr>
        <w:t xml:space="preserve">; avšak po vydání pravomocného stavebního povolení, bezprostředně před zahájením realizace stavby vyžadující odstranění dřeviny tak, aby nedošlo </w:t>
      </w:r>
      <w:r w:rsidRPr="00164D2D">
        <w:rPr>
          <w:rFonts w:eastAsiaTheme="minorHAnsi" w:cs="Arial"/>
          <w:szCs w:val="22"/>
          <w:lang w:eastAsia="en-US"/>
        </w:rPr>
        <w:br/>
      </w:r>
      <w:r w:rsidRPr="00F64EB0">
        <w:rPr>
          <w:rFonts w:eastAsiaTheme="minorHAnsi" w:cs="Arial"/>
          <w:szCs w:val="22"/>
          <w:lang w:eastAsia="en-US"/>
        </w:rPr>
        <w:t xml:space="preserve">k neopodstatněnému kácení dřevin a byl eliminován negativní vliv na živočichy vázané stromy. </w:t>
      </w:r>
    </w:p>
    <w:p w:rsidR="0010573C" w:rsidRPr="00F64EB0" w:rsidRDefault="0010573C" w:rsidP="0010573C">
      <w:pPr>
        <w:spacing w:after="60" w:line="240" w:lineRule="exact"/>
        <w:rPr>
          <w:rFonts w:cs="Arial"/>
          <w:szCs w:val="22"/>
        </w:rPr>
      </w:pPr>
      <w:r w:rsidRPr="00F64EB0">
        <w:rPr>
          <w:rFonts w:eastAsiaTheme="minorHAnsi" w:cs="Arial"/>
          <w:szCs w:val="22"/>
          <w:lang w:eastAsia="en-US"/>
        </w:rPr>
        <w:t xml:space="preserve">Likvidací výše uvedených dřevin bez náhrady by vznikla ekologická újma. Při stanovení výše uvedené náhradní výsadby, uvedené ve druhé podmínce tohoto závazného stanoviska, vycházel orgán ochrany přírody </w:t>
      </w:r>
      <w:r w:rsidRPr="00F64EB0">
        <w:rPr>
          <w:rFonts w:eastAsiaTheme="minorHAnsi" w:cs="Arial"/>
          <w:bCs/>
          <w:szCs w:val="22"/>
          <w:lang w:eastAsia="en-US"/>
        </w:rPr>
        <w:t xml:space="preserve">ze základních protokolů o ohodnocení dřevin rostoucích mimo les. Protokoly byly zpracovány na základě Metodiky Agentury ochrany přírody a krajiny České republiky. </w:t>
      </w:r>
      <w:r w:rsidRPr="00164D2D">
        <w:rPr>
          <w:rFonts w:eastAsiaTheme="minorHAnsi" w:cs="Arial"/>
          <w:bCs/>
          <w:szCs w:val="22"/>
          <w:lang w:eastAsia="en-US"/>
        </w:rPr>
        <w:br/>
      </w:r>
      <w:r w:rsidRPr="00F64EB0">
        <w:rPr>
          <w:rFonts w:eastAsiaTheme="minorHAnsi" w:cs="Arial"/>
          <w:bCs/>
          <w:szCs w:val="22"/>
          <w:lang w:eastAsia="en-US"/>
        </w:rPr>
        <w:t xml:space="preserve">Dne 15.02.1993 přípisem č.j. 480/93 a následně přípisem pod č.j. 2006/UP/01457 ze dne 22.02.2006 byla tato metodika doporučena k používání všem orgánům ochrany přírody ve správním a trestněprávním řízení. V úvahu byla brána životnost dřevin, vitalita a jejich případné poškození. </w:t>
      </w:r>
      <w:r w:rsidRPr="00F64EB0">
        <w:rPr>
          <w:rFonts w:eastAsiaTheme="minorHAnsi" w:cs="Arial"/>
          <w:szCs w:val="22"/>
          <w:lang w:eastAsia="en-US"/>
        </w:rPr>
        <w:t>Celková hodnota dřevin povolených ke kácení byla vyčíslena částkou 1 593 039 Kč (slovy jedenmilionpětsetdevadesáttřitisíctřicetdevět korun</w:t>
      </w:r>
      <w:r w:rsidR="00316C7E">
        <w:rPr>
          <w:rFonts w:eastAsiaTheme="minorHAnsi" w:cs="Arial"/>
          <w:szCs w:val="22"/>
          <w:lang w:eastAsia="en-US"/>
        </w:rPr>
        <w:t xml:space="preserve"> </w:t>
      </w:r>
      <w:r w:rsidRPr="00F64EB0">
        <w:rPr>
          <w:rFonts w:eastAsiaTheme="minorHAnsi" w:cs="Arial"/>
          <w:szCs w:val="22"/>
          <w:lang w:eastAsia="en-US"/>
        </w:rPr>
        <w:t xml:space="preserve">českých). </w:t>
      </w:r>
    </w:p>
    <w:p w:rsidR="0010573C" w:rsidRPr="00164D2D" w:rsidRDefault="0010573C" w:rsidP="0010573C">
      <w:pPr>
        <w:spacing w:after="60" w:line="240" w:lineRule="exact"/>
        <w:rPr>
          <w:rFonts w:cs="Arial"/>
          <w:szCs w:val="22"/>
        </w:rPr>
      </w:pPr>
      <w:r w:rsidRPr="00164D2D">
        <w:rPr>
          <w:rFonts w:cs="Arial"/>
          <w:szCs w:val="22"/>
        </w:rPr>
        <w:t xml:space="preserve">Ostatní příslušné orgány dle zákona č. 334/1992 Sb., o ochraně zemědělského půdního fondu, </w:t>
      </w:r>
      <w:r w:rsidRPr="00164D2D">
        <w:rPr>
          <w:rFonts w:cs="Arial"/>
          <w:szCs w:val="22"/>
        </w:rPr>
        <w:br/>
        <w:t xml:space="preserve">ve znění pozdějších předpisů, zákona č. 289/1995 Sb., o lesích a o změně a doplnění některých zákonů, ve znění pozdějších předpisů, zákona č. 541/2020 </w:t>
      </w:r>
      <w:r w:rsidRPr="00164D2D">
        <w:rPr>
          <w:rFonts w:cs="Arial"/>
          <w:szCs w:val="22"/>
        </w:rPr>
        <w:lastRenderedPageBreak/>
        <w:t>Sb., o odpadech, ve znění pozdějších předpisů, zákona č. 254/2001 Sb., o vodách a o změně některých zákonů, ve znění pozdějších předpisů, považují záměr za přípustný.</w:t>
      </w:r>
    </w:p>
    <w:p w:rsidR="00DC1404" w:rsidRPr="007A448A" w:rsidRDefault="0010573C" w:rsidP="0010573C">
      <w:pPr>
        <w:spacing w:after="60" w:line="240" w:lineRule="exact"/>
        <w:rPr>
          <w:rFonts w:cs="Arial"/>
          <w:szCs w:val="22"/>
        </w:rPr>
      </w:pPr>
      <w:r w:rsidRPr="00164D2D">
        <w:rPr>
          <w:rFonts w:cs="Arial"/>
          <w:szCs w:val="22"/>
        </w:rPr>
        <w:t>Platnost tohoto závazného stanoviska je 5 let ode dne jeho vydání s tím, že může být na žádost žadatele prodloužena v souladu s ust. § 7 odst. 2 zákona o JES. Změny PD vyžadují vydání nového závazného stanoviska JES.</w:t>
      </w:r>
      <w:r w:rsidR="00DC1404" w:rsidRPr="007A448A">
        <w:rPr>
          <w:rFonts w:cs="Arial"/>
          <w:szCs w:val="22"/>
        </w:rPr>
        <w:t xml:space="preserve"> </w:t>
      </w:r>
    </w:p>
    <w:p w:rsidR="001E167F" w:rsidRPr="002B1FF1" w:rsidRDefault="001E167F" w:rsidP="001E167F">
      <w:pPr>
        <w:numPr>
          <w:ilvl w:val="0"/>
          <w:numId w:val="7"/>
        </w:numPr>
        <w:spacing w:before="240"/>
        <w:rPr>
          <w:b/>
          <w:szCs w:val="22"/>
        </w:rPr>
      </w:pPr>
      <w:r w:rsidRPr="002B1FF1">
        <w:rPr>
          <w:b/>
          <w:szCs w:val="22"/>
        </w:rPr>
        <w:t>Městský úřad Havlíčkův Brod, odbor rozvoje města (dále jen ORM)</w:t>
      </w:r>
    </w:p>
    <w:p w:rsidR="001E167F" w:rsidRPr="002B1FF1" w:rsidRDefault="001E167F" w:rsidP="001E167F">
      <w:pPr>
        <w:rPr>
          <w:b/>
          <w:szCs w:val="22"/>
        </w:rPr>
      </w:pPr>
      <w:r w:rsidRPr="002B1FF1">
        <w:rPr>
          <w:i/>
          <w:szCs w:val="22"/>
          <w:u w:val="single"/>
        </w:rPr>
        <w:t>Stanovisko na úseku památkové péče</w:t>
      </w:r>
    </w:p>
    <w:p w:rsidR="00B53C34" w:rsidRPr="00B53C34" w:rsidRDefault="00B53C34" w:rsidP="00B53C34">
      <w:pPr>
        <w:rPr>
          <w:szCs w:val="22"/>
        </w:rPr>
      </w:pPr>
      <w:r w:rsidRPr="00B53C34">
        <w:rPr>
          <w:szCs w:val="22"/>
        </w:rPr>
        <w:t xml:space="preserve">ORM jako výkonný orgán státní správy na úseku památkové péče ve smyslu ust. § 29 zákona č. 20/1987 Sb., o státní památkové péči, ve znění pozdějších předpisů (dále jen zákon o státní památkové péči) a místně příslušný podle ust. § 66 zákona č. 128/2000 Sb., o obcích, ve znění pozdějších předpisů, sděluje k předmětné akci, že není příslušný se podle zákona o státní památkové péči k dané věci vyjadřovat, neboť akcí dotčená oblast není památkově chráněná, konkrétní místa prací se nenachází v památkově chráněném území. V této souvislosti nemáme z hlediska ochrany zájmů památkové péče k plánované akci připomínky. </w:t>
      </w:r>
    </w:p>
    <w:p w:rsidR="00B53C34" w:rsidRPr="00B53C34" w:rsidRDefault="00B53C34" w:rsidP="00B53C34">
      <w:pPr>
        <w:rPr>
          <w:szCs w:val="22"/>
        </w:rPr>
      </w:pPr>
      <w:r w:rsidRPr="00B53C34">
        <w:rPr>
          <w:szCs w:val="22"/>
        </w:rPr>
        <w:t xml:space="preserve">Vzhledem k tomu, že oblast je situována v území, které je potencionálním územím s archeologickými nálezy (za území s archeologickými nálezy ve smyslu ust. § 22 odst. 2 zákona o státní památkové péči resp. potencionální naleziště, je považováno prakticky celé území České republiky, vyjma vytěžených ploch, proto při provádění jakýchkoliv zemních prací při nichž dojde k zásahům pod povrch terénu může dojít k porušení archeologických situací, objektů a nálezů), je povinností vlastníka (správce, uživatele) již v době záměru (přípravy stavby) oznámit tento záměr Archeologickému ústavu (pro oblast Čech tj. na území Kraje Vysočina Archeologickému ústavu AV ČR, Brno, v. v. i., Čechyňská 363 19, 602 00 Brno, formulář oznámení o stavebním či jiném záměru je dostupný na www.archeologickamapa.cz/oznameni  https://backend.aiscr.cz/oznameni/0/ či www.amapa.cz/oznameni) a umožnit jemu nebo oprávněné organizaci (pro oblast Čech tj. okres Pelhřimov a Havlíčkův Brod - </w:t>
      </w:r>
      <w:r w:rsidR="00745E87" w:rsidRPr="00745E87">
        <w:rPr>
          <w:szCs w:val="22"/>
        </w:rPr>
        <w:t xml:space="preserve">Galerie a muzeum Vysočiny Havlíčkův Brod </w:t>
      </w:r>
      <w:r w:rsidRPr="00B53C34">
        <w:rPr>
          <w:szCs w:val="22"/>
        </w:rPr>
        <w:t>– tel. 569 429 151) provedení záchranného archeologického výzkumu dle ust. § 22, odst. 1 a 2 cit. zákona o státní památkové péči.</w:t>
      </w:r>
    </w:p>
    <w:p w:rsidR="00B53C34" w:rsidRPr="00B53C34" w:rsidRDefault="00B53C34" w:rsidP="00B53C34">
      <w:pPr>
        <w:rPr>
          <w:szCs w:val="22"/>
        </w:rPr>
      </w:pPr>
      <w:r w:rsidRPr="00B53C34">
        <w:rPr>
          <w:szCs w:val="22"/>
        </w:rPr>
        <w:lastRenderedPageBreak/>
        <w:t>Budou-li při provádění prací zjištěny nepředvídatelné archeologické nálezy, které nebyly učiněny při provádění archeologických výzkumů, je nálezce nebo osoba odpovědná za provádění prací povinna učinit oznámení Archeologickému ústavu nebo nejbližšímu muzeu (ust. § 23 odst. 2 zákon o státní památkové péči), stejně tak stavebnímu úřadu a orgánu památkové péče (ust. § 266 odst. 1 stavebního zákona) a učinit opatření nezbytná k tomu, aby nálezy nebyly poškozeny nebo zničeny a práce v místě nálezu přerušit.</w:t>
      </w:r>
    </w:p>
    <w:p w:rsidR="003A2321" w:rsidRDefault="003A2321" w:rsidP="001E167F">
      <w:pPr>
        <w:rPr>
          <w:b/>
          <w:szCs w:val="22"/>
        </w:rPr>
      </w:pPr>
    </w:p>
    <w:p w:rsidR="001E167F" w:rsidRPr="001E167F" w:rsidRDefault="001E167F" w:rsidP="001E167F">
      <w:pPr>
        <w:rPr>
          <w:b/>
          <w:szCs w:val="22"/>
        </w:rPr>
      </w:pPr>
      <w:r w:rsidRPr="001E167F">
        <w:rPr>
          <w:b/>
          <w:szCs w:val="22"/>
        </w:rPr>
        <w:t xml:space="preserve">Koordinované závazné stanovisko vydané podle ust. § 136 odst. 1 správního řádu ve spojení ust. § 176 stavebního zákona je </w:t>
      </w:r>
    </w:p>
    <w:p w:rsidR="001E167F" w:rsidRPr="001E167F" w:rsidRDefault="001E167F" w:rsidP="001E167F">
      <w:pPr>
        <w:jc w:val="center"/>
        <w:rPr>
          <w:b/>
          <w:szCs w:val="22"/>
        </w:rPr>
      </w:pPr>
      <w:r w:rsidRPr="0010573C">
        <w:rPr>
          <w:b/>
          <w:spacing w:val="60"/>
          <w:szCs w:val="22"/>
        </w:rPr>
        <w:t>přípustné za výše stanovených podmínek</w:t>
      </w:r>
      <w:r w:rsidRPr="0010573C">
        <w:rPr>
          <w:b/>
          <w:szCs w:val="22"/>
        </w:rPr>
        <w:t>.</w:t>
      </w:r>
    </w:p>
    <w:p w:rsidR="001E167F" w:rsidRDefault="001E167F" w:rsidP="001E167F">
      <w:pPr>
        <w:rPr>
          <w:szCs w:val="22"/>
        </w:rPr>
      </w:pPr>
      <w:r w:rsidRPr="001E167F">
        <w:rPr>
          <w:szCs w:val="22"/>
        </w:rPr>
        <w:t>Koordinované závazné stanovisko je platné 5 let ode dne jeho vydání.</w:t>
      </w:r>
    </w:p>
    <w:p w:rsidR="00E36738" w:rsidRPr="001E167F" w:rsidRDefault="00E36738" w:rsidP="001E167F">
      <w:pPr>
        <w:rPr>
          <w:szCs w:val="22"/>
        </w:rPr>
      </w:pPr>
    </w:p>
    <w:p w:rsidR="001E167F" w:rsidRPr="001E167F" w:rsidRDefault="001E167F" w:rsidP="001E167F">
      <w:pPr>
        <w:jc w:val="center"/>
        <w:rPr>
          <w:b/>
          <w:spacing w:val="60"/>
          <w:szCs w:val="22"/>
        </w:rPr>
      </w:pPr>
      <w:r w:rsidRPr="001E167F">
        <w:rPr>
          <w:b/>
          <w:spacing w:val="60"/>
          <w:szCs w:val="22"/>
        </w:rPr>
        <w:t>Poučení</w:t>
      </w:r>
    </w:p>
    <w:p w:rsidR="001E167F" w:rsidRPr="001E167F" w:rsidRDefault="001E167F" w:rsidP="001E167F">
      <w:pPr>
        <w:rPr>
          <w:szCs w:val="22"/>
        </w:rPr>
      </w:pPr>
      <w:r w:rsidRPr="001E167F">
        <w:rPr>
          <w:szCs w:val="22"/>
        </w:rPr>
        <w:t>Koordinované závazné stanovisko nemá dle ust. § 149 odst. 1 správního řádu povahu samostatného správního rozhodnutí a není proti němu přípustné podání samostatného odvolání. V souladu s ust. § 149 odst. 7 správního řádu je toto koordinované závazné stanovisko přezkoumatelné na základě odvolání podaného proti rozhodnutí vydanému v navazujícím řízení, které bylo tímto závazným stanoviskem podmíněno.</w:t>
      </w:r>
    </w:p>
    <w:p w:rsidR="001E167F" w:rsidRPr="001E167F" w:rsidRDefault="001E167F" w:rsidP="001E167F">
      <w:pPr>
        <w:jc w:val="center"/>
        <w:rPr>
          <w:b/>
          <w:spacing w:val="60"/>
          <w:szCs w:val="22"/>
        </w:rPr>
      </w:pPr>
      <w:r w:rsidRPr="001E167F">
        <w:rPr>
          <w:b/>
          <w:spacing w:val="60"/>
          <w:szCs w:val="22"/>
        </w:rPr>
        <w:t>Upozornění</w:t>
      </w:r>
    </w:p>
    <w:p w:rsidR="001E167F" w:rsidRPr="001E167F" w:rsidRDefault="001E167F" w:rsidP="001E167F">
      <w:pPr>
        <w:rPr>
          <w:szCs w:val="22"/>
        </w:rPr>
      </w:pPr>
      <w:r w:rsidRPr="001E167F">
        <w:rPr>
          <w:szCs w:val="22"/>
        </w:rPr>
        <w:t>Toto koordinované závazné stanovisko nenahrazuje souhlasy ani příslušná povolení podle zvláštních právních předpisů.</w:t>
      </w:r>
    </w:p>
    <w:p w:rsidR="001E167F" w:rsidRPr="001E167F" w:rsidRDefault="001E167F" w:rsidP="001E167F">
      <w:pPr>
        <w:rPr>
          <w:szCs w:val="22"/>
        </w:rPr>
      </w:pPr>
    </w:p>
    <w:p w:rsidR="001E167F" w:rsidRPr="001E167F" w:rsidRDefault="001E167F" w:rsidP="001E167F">
      <w:pPr>
        <w:jc w:val="left"/>
        <w:rPr>
          <w:szCs w:val="22"/>
        </w:rPr>
      </w:pPr>
    </w:p>
    <w:p w:rsidR="001E167F" w:rsidRPr="001E167F" w:rsidRDefault="001E167F" w:rsidP="001E167F">
      <w:pPr>
        <w:jc w:val="left"/>
        <w:rPr>
          <w:szCs w:val="22"/>
        </w:rPr>
      </w:pPr>
    </w:p>
    <w:p w:rsidR="001E167F" w:rsidRPr="001E167F" w:rsidRDefault="001E167F" w:rsidP="001E167F">
      <w:pPr>
        <w:jc w:val="left"/>
        <w:rPr>
          <w:b/>
          <w:szCs w:val="22"/>
        </w:rPr>
      </w:pPr>
    </w:p>
    <w:p w:rsidR="00194019" w:rsidRPr="001E167F" w:rsidRDefault="00194019" w:rsidP="00194019">
      <w:pPr>
        <w:spacing w:after="0"/>
        <w:ind w:left="7090"/>
        <w:jc w:val="center"/>
        <w:rPr>
          <w:b/>
          <w:szCs w:val="22"/>
        </w:rPr>
      </w:pPr>
      <w:r w:rsidRPr="001E167F">
        <w:rPr>
          <w:b/>
          <w:szCs w:val="22"/>
        </w:rPr>
        <w:t xml:space="preserve">Ing. </w:t>
      </w:r>
      <w:r>
        <w:rPr>
          <w:b/>
          <w:szCs w:val="22"/>
        </w:rPr>
        <w:t>Markéta Firychová</w:t>
      </w:r>
    </w:p>
    <w:p w:rsidR="00194019" w:rsidRDefault="00194019" w:rsidP="00194019">
      <w:pPr>
        <w:spacing w:after="0"/>
        <w:ind w:left="7090"/>
        <w:jc w:val="center"/>
        <w:rPr>
          <w:szCs w:val="22"/>
        </w:rPr>
      </w:pPr>
      <w:r>
        <w:rPr>
          <w:szCs w:val="22"/>
        </w:rPr>
        <w:t>tajemnice</w:t>
      </w:r>
    </w:p>
    <w:p w:rsidR="009056A6" w:rsidRDefault="009056A6" w:rsidP="001E167F">
      <w:pPr>
        <w:spacing w:after="0" w:line="240" w:lineRule="exact"/>
        <w:jc w:val="left"/>
        <w:rPr>
          <w:i/>
          <w:szCs w:val="22"/>
        </w:rPr>
      </w:pPr>
    </w:p>
    <w:p w:rsidR="00DC1404" w:rsidRPr="007A448A" w:rsidRDefault="00DC1404" w:rsidP="00DC1404">
      <w:pPr>
        <w:spacing w:after="0" w:line="240" w:lineRule="exact"/>
        <w:jc w:val="left"/>
        <w:rPr>
          <w:rFonts w:cs="Arial"/>
          <w:szCs w:val="22"/>
        </w:rPr>
      </w:pPr>
    </w:p>
    <w:p w:rsidR="00DF75AA" w:rsidRPr="00164D2D" w:rsidRDefault="00DF75AA" w:rsidP="00DF75AA">
      <w:pPr>
        <w:tabs>
          <w:tab w:val="center" w:pos="7088"/>
        </w:tabs>
        <w:spacing w:after="0" w:line="240" w:lineRule="exact"/>
        <w:jc w:val="left"/>
        <w:rPr>
          <w:rFonts w:cs="Arial"/>
          <w:szCs w:val="22"/>
        </w:rPr>
      </w:pPr>
      <w:r w:rsidRPr="00164D2D">
        <w:rPr>
          <w:rFonts w:cs="Arial"/>
          <w:szCs w:val="22"/>
        </w:rPr>
        <w:t xml:space="preserve">Obdrží: </w:t>
      </w:r>
    </w:p>
    <w:p w:rsidR="00DF75AA" w:rsidRPr="00164D2D" w:rsidRDefault="00DF75AA" w:rsidP="00DF75AA">
      <w:pPr>
        <w:tabs>
          <w:tab w:val="center" w:pos="7088"/>
        </w:tabs>
        <w:spacing w:after="0" w:line="240" w:lineRule="exact"/>
        <w:rPr>
          <w:rFonts w:cs="Arial"/>
          <w:szCs w:val="22"/>
        </w:rPr>
      </w:pPr>
      <w:r w:rsidRPr="00164D2D">
        <w:rPr>
          <w:rFonts w:cs="Arial"/>
          <w:szCs w:val="22"/>
        </w:rPr>
        <w:t>Psychiatrická nemocnice Havlíčkův Brod, Rozkošská 2322, 580 01 Havlíčkův Brod</w:t>
      </w:r>
    </w:p>
    <w:p w:rsidR="00DF75AA" w:rsidRPr="00164D2D" w:rsidRDefault="00DF75AA" w:rsidP="00DF75AA">
      <w:pPr>
        <w:tabs>
          <w:tab w:val="center" w:pos="7088"/>
        </w:tabs>
        <w:spacing w:after="0" w:line="240" w:lineRule="exact"/>
        <w:rPr>
          <w:rFonts w:cs="Arial"/>
          <w:szCs w:val="22"/>
        </w:rPr>
      </w:pPr>
      <w:r w:rsidRPr="00164D2D">
        <w:rPr>
          <w:rFonts w:cs="Arial"/>
          <w:szCs w:val="22"/>
        </w:rPr>
        <w:t>(zastoupená společností TECHNICO Opava s.r.o., Hradecká 1576/51, 746 01 Opava – IDDS fzc6jud)</w:t>
      </w:r>
    </w:p>
    <w:p w:rsidR="00DF75AA" w:rsidRPr="00164D2D" w:rsidRDefault="00DF75AA" w:rsidP="00DF75AA">
      <w:pPr>
        <w:tabs>
          <w:tab w:val="center" w:pos="7088"/>
        </w:tabs>
        <w:spacing w:after="0" w:line="240" w:lineRule="exact"/>
        <w:rPr>
          <w:rFonts w:cs="Arial"/>
          <w:szCs w:val="22"/>
        </w:rPr>
      </w:pPr>
    </w:p>
    <w:p w:rsidR="00DF75AA" w:rsidRPr="00164D2D" w:rsidRDefault="00DF75AA" w:rsidP="00DF75AA">
      <w:pPr>
        <w:tabs>
          <w:tab w:val="center" w:pos="7088"/>
        </w:tabs>
        <w:spacing w:after="0" w:line="240" w:lineRule="exact"/>
        <w:rPr>
          <w:rFonts w:cs="Arial"/>
          <w:szCs w:val="22"/>
        </w:rPr>
      </w:pPr>
    </w:p>
    <w:p w:rsidR="00DF75AA" w:rsidRPr="00164D2D" w:rsidRDefault="00DF75AA" w:rsidP="00DF75AA">
      <w:pPr>
        <w:tabs>
          <w:tab w:val="center" w:pos="7088"/>
        </w:tabs>
        <w:spacing w:after="0" w:line="240" w:lineRule="exact"/>
        <w:rPr>
          <w:rFonts w:cs="Arial"/>
          <w:szCs w:val="22"/>
        </w:rPr>
      </w:pPr>
      <w:r w:rsidRPr="00164D2D">
        <w:rPr>
          <w:rFonts w:cs="Arial"/>
          <w:szCs w:val="22"/>
        </w:rPr>
        <w:t>Na vědomí:</w:t>
      </w:r>
    </w:p>
    <w:p w:rsidR="00DF75AA" w:rsidRPr="00164D2D" w:rsidRDefault="00DF75AA" w:rsidP="00DF75AA">
      <w:pPr>
        <w:tabs>
          <w:tab w:val="center" w:pos="7088"/>
        </w:tabs>
        <w:spacing w:after="0" w:line="240" w:lineRule="exact"/>
        <w:rPr>
          <w:rFonts w:cs="Arial"/>
          <w:szCs w:val="22"/>
        </w:rPr>
      </w:pPr>
      <w:r w:rsidRPr="00164D2D">
        <w:rPr>
          <w:rFonts w:cs="Arial"/>
          <w:szCs w:val="22"/>
        </w:rPr>
        <w:t>Město Havlíčkův Brod, odbor rozvoje města, Havlíčkovo náměstí 57, 580 61 Havlíčkův Brod – IDDS 5uvbfub</w:t>
      </w:r>
    </w:p>
    <w:p w:rsidR="00DF75AA" w:rsidRPr="00164D2D" w:rsidRDefault="00DF75AA" w:rsidP="00DF75AA">
      <w:pPr>
        <w:tabs>
          <w:tab w:val="center" w:pos="7088"/>
        </w:tabs>
        <w:spacing w:after="0" w:line="240" w:lineRule="exact"/>
        <w:rPr>
          <w:rFonts w:cs="Arial"/>
          <w:szCs w:val="22"/>
        </w:rPr>
      </w:pPr>
      <w:r w:rsidRPr="00164D2D">
        <w:rPr>
          <w:rFonts w:cs="Arial"/>
          <w:szCs w:val="22"/>
        </w:rPr>
        <w:t xml:space="preserve">Městský úřad Havlíčkův Brod, stavební úřad, </w:t>
      </w:r>
      <w:r w:rsidR="00316C7E" w:rsidRPr="00164D2D">
        <w:rPr>
          <w:rFonts w:cs="Arial"/>
          <w:szCs w:val="22"/>
        </w:rPr>
        <w:t>Havlíčkovo náměstí 57, 580 61 Havlíčkův Brod</w:t>
      </w:r>
      <w:r w:rsidRPr="00164D2D">
        <w:rPr>
          <w:rFonts w:cs="Arial"/>
          <w:szCs w:val="22"/>
        </w:rPr>
        <w:t xml:space="preserve"> – IDDS 5uvbfub</w:t>
      </w:r>
    </w:p>
    <w:p w:rsidR="001E167F" w:rsidRPr="001E167F" w:rsidRDefault="001E167F" w:rsidP="001E167F">
      <w:pPr>
        <w:tabs>
          <w:tab w:val="center" w:pos="7088"/>
        </w:tabs>
        <w:jc w:val="left"/>
        <w:rPr>
          <w:color w:val="FF0000"/>
        </w:rPr>
      </w:pPr>
    </w:p>
    <w:p w:rsidR="00C7478A" w:rsidRPr="001E167F" w:rsidRDefault="00C708B4" w:rsidP="00C708B4">
      <w:pPr>
        <w:tabs>
          <w:tab w:val="center" w:pos="7088"/>
        </w:tabs>
        <w:jc w:val="left"/>
        <w:rPr>
          <w:color w:val="FF0000"/>
        </w:rPr>
      </w:pPr>
      <w:r w:rsidRPr="001E167F">
        <w:rPr>
          <w:b/>
          <w:color w:val="FF0000"/>
        </w:rPr>
        <w:tab/>
      </w:r>
      <w:r w:rsidRPr="001E167F">
        <w:rPr>
          <w:color w:val="FF0000"/>
        </w:rPr>
        <w:t xml:space="preserve"> </w:t>
      </w:r>
    </w:p>
    <w:p w:rsidR="00F50593" w:rsidRPr="001E167F" w:rsidRDefault="00F50593" w:rsidP="00C708B4">
      <w:pPr>
        <w:tabs>
          <w:tab w:val="center" w:pos="7088"/>
        </w:tabs>
        <w:jc w:val="left"/>
        <w:rPr>
          <w:color w:val="FF0000"/>
        </w:rPr>
      </w:pPr>
    </w:p>
    <w:sectPr w:rsidR="00F50593" w:rsidRPr="001E167F" w:rsidSect="00C801E7">
      <w:headerReference w:type="default" r:id="rId8"/>
      <w:footerReference w:type="default" r:id="rId9"/>
      <w:headerReference w:type="first" r:id="rId10"/>
      <w:footerReference w:type="first" r:id="rId11"/>
      <w:pgSz w:w="11906" w:h="16838" w:code="9"/>
      <w:pgMar w:top="403" w:right="1134" w:bottom="1134"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570" w:rsidRDefault="00E46570">
      <w:r>
        <w:separator/>
      </w:r>
    </w:p>
  </w:endnote>
  <w:endnote w:type="continuationSeparator" w:id="0">
    <w:p w:rsidR="00E46570" w:rsidRDefault="00E4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oboto">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401"/>
      <w:gridCol w:w="3402"/>
      <w:gridCol w:w="2835"/>
    </w:tblGrid>
    <w:tr w:rsidR="007903FF" w:rsidRPr="00F50593" w:rsidTr="00E20D57">
      <w:trPr>
        <w:trHeight w:val="284"/>
      </w:trPr>
      <w:tc>
        <w:tcPr>
          <w:tcW w:w="3402" w:type="dxa"/>
          <w:tcMar>
            <w:left w:w="0" w:type="dxa"/>
            <w:right w:w="0" w:type="dxa"/>
          </w:tcMar>
        </w:tcPr>
        <w:p w:rsidR="007903FF" w:rsidRPr="00F50593" w:rsidRDefault="007903FF" w:rsidP="0094145F">
          <w:pPr>
            <w:pStyle w:val="Zhlav"/>
            <w:spacing w:after="0" w:line="240" w:lineRule="auto"/>
            <w:jc w:val="left"/>
            <w:rPr>
              <w:rFonts w:cs="Arial"/>
              <w:b/>
              <w:sz w:val="18"/>
              <w:szCs w:val="18"/>
            </w:rPr>
          </w:pPr>
        </w:p>
      </w:tc>
      <w:tc>
        <w:tcPr>
          <w:tcW w:w="3402" w:type="dxa"/>
          <w:tcMar>
            <w:left w:w="0" w:type="dxa"/>
            <w:right w:w="0" w:type="dxa"/>
          </w:tcMar>
        </w:tcPr>
        <w:p w:rsidR="007903FF" w:rsidRPr="00F50593" w:rsidRDefault="007903FF" w:rsidP="0094145F">
          <w:pPr>
            <w:pStyle w:val="Zhlav"/>
            <w:spacing w:after="0" w:line="240" w:lineRule="auto"/>
            <w:jc w:val="left"/>
            <w:rPr>
              <w:rFonts w:cs="Arial"/>
              <w:b/>
              <w:sz w:val="18"/>
              <w:szCs w:val="18"/>
            </w:rPr>
          </w:pPr>
        </w:p>
      </w:tc>
      <w:tc>
        <w:tcPr>
          <w:tcW w:w="2835" w:type="dxa"/>
          <w:tcMar>
            <w:left w:w="0" w:type="dxa"/>
            <w:right w:w="0" w:type="dxa"/>
          </w:tcMar>
        </w:tcPr>
        <w:p w:rsidR="007903FF" w:rsidRPr="00F50593" w:rsidRDefault="007903FF" w:rsidP="0094145F">
          <w:pPr>
            <w:pStyle w:val="Zhlav"/>
            <w:spacing w:after="0" w:line="240" w:lineRule="auto"/>
            <w:jc w:val="left"/>
            <w:rPr>
              <w:rFonts w:cs="Arial"/>
              <w:b/>
              <w:sz w:val="18"/>
              <w:szCs w:val="18"/>
            </w:rPr>
          </w:pPr>
        </w:p>
      </w:tc>
    </w:tr>
    <w:tr w:rsidR="007903FF" w:rsidRPr="00F50593" w:rsidTr="008C0A08">
      <w:tc>
        <w:tcPr>
          <w:tcW w:w="3402" w:type="dxa"/>
          <w:tcMar>
            <w:left w:w="0" w:type="dxa"/>
            <w:right w:w="0" w:type="dxa"/>
          </w:tcMar>
        </w:tcPr>
        <w:p w:rsidR="007903FF" w:rsidRPr="00F50593" w:rsidRDefault="007903FF" w:rsidP="00C7478A">
          <w:pPr>
            <w:pStyle w:val="Zhlav"/>
            <w:spacing w:after="60" w:line="240" w:lineRule="auto"/>
            <w:jc w:val="left"/>
            <w:rPr>
              <w:rFonts w:cs="Arial"/>
              <w:b/>
              <w:sz w:val="18"/>
              <w:szCs w:val="18"/>
            </w:rPr>
          </w:pPr>
          <w:r w:rsidRPr="00F50593">
            <w:rPr>
              <w:rFonts w:cs="Arial"/>
              <w:b/>
              <w:sz w:val="18"/>
              <w:szCs w:val="18"/>
            </w:rPr>
            <w:t>Měst</w:t>
          </w:r>
          <w:r w:rsidR="00C7478A">
            <w:rPr>
              <w:rFonts w:cs="Arial"/>
              <w:b/>
              <w:sz w:val="18"/>
              <w:szCs w:val="18"/>
            </w:rPr>
            <w:t>ský úřad</w:t>
          </w:r>
          <w:r w:rsidRPr="00F50593">
            <w:rPr>
              <w:rFonts w:cs="Arial"/>
              <w:b/>
              <w:sz w:val="18"/>
              <w:szCs w:val="18"/>
            </w:rPr>
            <w:t xml:space="preserve"> Havlíčkův Brod</w:t>
          </w:r>
        </w:p>
      </w:tc>
      <w:tc>
        <w:tcPr>
          <w:tcW w:w="3402" w:type="dxa"/>
          <w:tcMar>
            <w:left w:w="0" w:type="dxa"/>
            <w:right w:w="0" w:type="dxa"/>
          </w:tcMar>
        </w:tcPr>
        <w:p w:rsidR="007903FF" w:rsidRPr="00F50593" w:rsidRDefault="00F50593" w:rsidP="00482361">
          <w:pPr>
            <w:pStyle w:val="Zhlav"/>
            <w:spacing w:after="60" w:line="240" w:lineRule="auto"/>
            <w:jc w:val="left"/>
            <w:rPr>
              <w:rFonts w:cs="Arial"/>
              <w:b/>
              <w:sz w:val="18"/>
              <w:szCs w:val="18"/>
            </w:rPr>
          </w:pPr>
          <w:r>
            <w:rPr>
              <w:rFonts w:cs="Arial"/>
              <w:b/>
              <w:sz w:val="18"/>
              <w:szCs w:val="18"/>
            </w:rPr>
            <w:t>T</w:t>
          </w:r>
          <w:r w:rsidR="008C0A08">
            <w:rPr>
              <w:rFonts w:cs="Arial"/>
              <w:b/>
              <w:sz w:val="18"/>
              <w:szCs w:val="18"/>
            </w:rPr>
            <w:t>el.:</w:t>
          </w:r>
          <w:r>
            <w:rPr>
              <w:rFonts w:cs="Arial"/>
              <w:b/>
              <w:sz w:val="18"/>
              <w:szCs w:val="18"/>
            </w:rPr>
            <w:t xml:space="preserve"> 569 497 111</w:t>
          </w:r>
        </w:p>
      </w:tc>
      <w:tc>
        <w:tcPr>
          <w:tcW w:w="2835" w:type="dxa"/>
          <w:tcMar>
            <w:left w:w="0" w:type="dxa"/>
            <w:right w:w="0" w:type="dxa"/>
          </w:tcMar>
        </w:tcPr>
        <w:p w:rsidR="007903FF" w:rsidRPr="00F50593" w:rsidRDefault="007903FF" w:rsidP="00F50593">
          <w:pPr>
            <w:pStyle w:val="Zhlav"/>
            <w:spacing w:after="60" w:line="240" w:lineRule="auto"/>
            <w:jc w:val="left"/>
            <w:rPr>
              <w:rFonts w:cs="Arial"/>
              <w:b/>
              <w:sz w:val="18"/>
              <w:szCs w:val="18"/>
            </w:rPr>
          </w:pPr>
          <w:r w:rsidRPr="00F50593">
            <w:rPr>
              <w:rFonts w:cs="Arial"/>
              <w:b/>
              <w:sz w:val="18"/>
              <w:szCs w:val="18"/>
            </w:rPr>
            <w:t>IČ</w:t>
          </w:r>
          <w:r w:rsidR="00F50593" w:rsidRPr="00F50593">
            <w:rPr>
              <w:rFonts w:cs="Arial"/>
              <w:b/>
              <w:sz w:val="18"/>
              <w:szCs w:val="18"/>
            </w:rPr>
            <w:t>O</w:t>
          </w:r>
          <w:r w:rsidR="008C0A08">
            <w:rPr>
              <w:rFonts w:cs="Arial"/>
              <w:b/>
              <w:sz w:val="18"/>
              <w:szCs w:val="18"/>
            </w:rPr>
            <w:t>:</w:t>
          </w:r>
          <w:r w:rsidRPr="00F50593">
            <w:rPr>
              <w:rFonts w:cs="Arial"/>
              <w:b/>
              <w:sz w:val="18"/>
              <w:szCs w:val="18"/>
            </w:rPr>
            <w:t xml:space="preserve"> 00267449</w:t>
          </w:r>
        </w:p>
      </w:tc>
    </w:tr>
    <w:tr w:rsidR="007903FF" w:rsidRPr="00F50593" w:rsidTr="008C0A08">
      <w:tc>
        <w:tcPr>
          <w:tcW w:w="3402" w:type="dxa"/>
          <w:tcMar>
            <w:left w:w="0" w:type="dxa"/>
            <w:right w:w="0" w:type="dxa"/>
          </w:tcMar>
        </w:tcPr>
        <w:p w:rsidR="007903FF" w:rsidRPr="00F50593" w:rsidRDefault="007903FF" w:rsidP="0094145F">
          <w:pPr>
            <w:pStyle w:val="Zhlav"/>
            <w:spacing w:after="60" w:line="240" w:lineRule="auto"/>
            <w:jc w:val="left"/>
            <w:rPr>
              <w:rFonts w:cs="Arial"/>
              <w:b/>
              <w:sz w:val="18"/>
              <w:szCs w:val="18"/>
            </w:rPr>
          </w:pPr>
          <w:r w:rsidRPr="00F50593">
            <w:rPr>
              <w:rFonts w:cs="Arial"/>
              <w:b/>
              <w:sz w:val="18"/>
              <w:szCs w:val="18"/>
            </w:rPr>
            <w:t>Havlíčkovo náměstí 57</w:t>
          </w:r>
        </w:p>
      </w:tc>
      <w:tc>
        <w:tcPr>
          <w:tcW w:w="3402" w:type="dxa"/>
          <w:tcMar>
            <w:left w:w="0" w:type="dxa"/>
            <w:right w:w="0" w:type="dxa"/>
          </w:tcMar>
        </w:tcPr>
        <w:p w:rsidR="007903FF" w:rsidRPr="00F50593" w:rsidRDefault="00717F00" w:rsidP="00482361">
          <w:pPr>
            <w:pStyle w:val="Zhlav"/>
            <w:spacing w:after="60" w:line="240" w:lineRule="auto"/>
            <w:jc w:val="left"/>
            <w:rPr>
              <w:rFonts w:cs="Arial"/>
              <w:b/>
              <w:sz w:val="18"/>
              <w:szCs w:val="18"/>
            </w:rPr>
          </w:pPr>
          <w:r>
            <w:rPr>
              <w:rFonts w:cs="Arial"/>
              <w:b/>
              <w:sz w:val="18"/>
              <w:szCs w:val="18"/>
            </w:rPr>
            <w:t>E</w:t>
          </w:r>
          <w:r w:rsidR="00F50593">
            <w:rPr>
              <w:rFonts w:cs="Arial"/>
              <w:b/>
              <w:sz w:val="18"/>
              <w:szCs w:val="18"/>
            </w:rPr>
            <w:t>-mail</w:t>
          </w:r>
          <w:r w:rsidR="008C0A08">
            <w:rPr>
              <w:rFonts w:cs="Arial"/>
              <w:b/>
              <w:sz w:val="18"/>
              <w:szCs w:val="18"/>
            </w:rPr>
            <w:t>:</w:t>
          </w:r>
          <w:r w:rsidR="00F50593">
            <w:rPr>
              <w:rFonts w:cs="Arial"/>
              <w:b/>
              <w:sz w:val="18"/>
              <w:szCs w:val="18"/>
            </w:rPr>
            <w:t xml:space="preserve"> </w:t>
          </w:r>
          <w:r w:rsidR="00F50593" w:rsidRPr="00717F00">
            <w:rPr>
              <w:rFonts w:cs="Arial"/>
              <w:b/>
              <w:sz w:val="18"/>
              <w:szCs w:val="18"/>
            </w:rPr>
            <w:t>posta@muhb.cz</w:t>
          </w:r>
        </w:p>
      </w:tc>
      <w:tc>
        <w:tcPr>
          <w:tcW w:w="2835" w:type="dxa"/>
          <w:tcMar>
            <w:left w:w="0" w:type="dxa"/>
            <w:right w:w="0" w:type="dxa"/>
          </w:tcMar>
        </w:tcPr>
        <w:p w:rsidR="007903FF" w:rsidRPr="00F50593" w:rsidRDefault="007903FF" w:rsidP="0094145F">
          <w:pPr>
            <w:pStyle w:val="Zhlav"/>
            <w:spacing w:after="60" w:line="240" w:lineRule="auto"/>
            <w:jc w:val="left"/>
            <w:rPr>
              <w:rFonts w:cs="Arial"/>
              <w:b/>
              <w:sz w:val="18"/>
              <w:szCs w:val="18"/>
            </w:rPr>
          </w:pPr>
          <w:r w:rsidRPr="00F50593">
            <w:rPr>
              <w:rFonts w:cs="Arial"/>
              <w:b/>
              <w:sz w:val="18"/>
              <w:szCs w:val="18"/>
            </w:rPr>
            <w:t>Datová schránka</w:t>
          </w:r>
          <w:r w:rsidR="008C0A08">
            <w:rPr>
              <w:rFonts w:cs="Arial"/>
              <w:b/>
              <w:sz w:val="18"/>
              <w:szCs w:val="18"/>
            </w:rPr>
            <w:t>:</w:t>
          </w:r>
          <w:r w:rsidRPr="00F50593">
            <w:rPr>
              <w:rFonts w:cs="Arial"/>
              <w:b/>
              <w:sz w:val="18"/>
              <w:szCs w:val="18"/>
            </w:rPr>
            <w:t xml:space="preserve"> 5uvbfub</w:t>
          </w:r>
        </w:p>
      </w:tc>
    </w:tr>
    <w:tr w:rsidR="007903FF" w:rsidRPr="00F50593" w:rsidTr="008C0A08">
      <w:tc>
        <w:tcPr>
          <w:tcW w:w="3402" w:type="dxa"/>
          <w:tcMar>
            <w:left w:w="0" w:type="dxa"/>
            <w:right w:w="0" w:type="dxa"/>
          </w:tcMar>
        </w:tcPr>
        <w:p w:rsidR="007903FF" w:rsidRPr="00F50593" w:rsidRDefault="007903FF" w:rsidP="0094145F">
          <w:pPr>
            <w:pStyle w:val="Zhlav"/>
            <w:spacing w:after="60" w:line="240" w:lineRule="auto"/>
            <w:jc w:val="left"/>
            <w:rPr>
              <w:rFonts w:cs="Arial"/>
              <w:b/>
              <w:sz w:val="18"/>
              <w:szCs w:val="18"/>
            </w:rPr>
          </w:pPr>
          <w:r w:rsidRPr="00F50593">
            <w:rPr>
              <w:rFonts w:cs="Arial"/>
              <w:b/>
              <w:sz w:val="18"/>
              <w:szCs w:val="18"/>
            </w:rPr>
            <w:t>580 61 Havlíčkův Brod 2</w:t>
          </w:r>
        </w:p>
      </w:tc>
      <w:tc>
        <w:tcPr>
          <w:tcW w:w="3402" w:type="dxa"/>
          <w:tcMar>
            <w:left w:w="0" w:type="dxa"/>
            <w:right w:w="0" w:type="dxa"/>
          </w:tcMar>
        </w:tcPr>
        <w:p w:rsidR="007903FF" w:rsidRPr="00F50593" w:rsidRDefault="00717F00" w:rsidP="00482361">
          <w:pPr>
            <w:pStyle w:val="Zhlav"/>
            <w:spacing w:after="60" w:line="240" w:lineRule="auto"/>
            <w:jc w:val="left"/>
            <w:rPr>
              <w:rFonts w:cs="Arial"/>
              <w:b/>
              <w:sz w:val="18"/>
              <w:szCs w:val="18"/>
            </w:rPr>
          </w:pPr>
          <w:r>
            <w:rPr>
              <w:rFonts w:cs="Arial"/>
              <w:b/>
              <w:sz w:val="18"/>
              <w:szCs w:val="18"/>
            </w:rPr>
            <w:t>W</w:t>
          </w:r>
          <w:r w:rsidR="00F50593">
            <w:rPr>
              <w:rFonts w:cs="Arial"/>
              <w:b/>
              <w:sz w:val="18"/>
              <w:szCs w:val="18"/>
            </w:rPr>
            <w:t>eb</w:t>
          </w:r>
          <w:r w:rsidR="008C0A08">
            <w:rPr>
              <w:rFonts w:cs="Arial"/>
              <w:b/>
              <w:sz w:val="18"/>
              <w:szCs w:val="18"/>
            </w:rPr>
            <w:t>:</w:t>
          </w:r>
          <w:r w:rsidR="00F50593">
            <w:rPr>
              <w:rFonts w:cs="Arial"/>
              <w:b/>
              <w:sz w:val="18"/>
              <w:szCs w:val="18"/>
            </w:rPr>
            <w:t xml:space="preserve"> www.muhb.cz</w:t>
          </w:r>
        </w:p>
      </w:tc>
      <w:tc>
        <w:tcPr>
          <w:tcW w:w="2835" w:type="dxa"/>
          <w:tcMar>
            <w:left w:w="0" w:type="dxa"/>
            <w:right w:w="0" w:type="dxa"/>
          </w:tcMar>
        </w:tcPr>
        <w:p w:rsidR="007903FF" w:rsidRPr="00F50593" w:rsidRDefault="007903FF" w:rsidP="00F50593">
          <w:pPr>
            <w:pStyle w:val="Zhlav"/>
            <w:tabs>
              <w:tab w:val="right" w:pos="2835"/>
            </w:tabs>
            <w:spacing w:after="60" w:line="240" w:lineRule="auto"/>
            <w:jc w:val="right"/>
            <w:rPr>
              <w:rFonts w:cs="Arial"/>
              <w:b/>
              <w:sz w:val="18"/>
              <w:szCs w:val="18"/>
            </w:rPr>
          </w:pPr>
          <w:r w:rsidRPr="00F50593">
            <w:rPr>
              <w:rFonts w:cs="Arial"/>
              <w:b/>
              <w:sz w:val="18"/>
              <w:szCs w:val="18"/>
            </w:rPr>
            <w:fldChar w:fldCharType="begin"/>
          </w:r>
          <w:r w:rsidRPr="00F50593">
            <w:rPr>
              <w:rFonts w:cs="Arial"/>
              <w:b/>
              <w:sz w:val="18"/>
              <w:szCs w:val="18"/>
            </w:rPr>
            <w:instrText xml:space="preserve"> PAGE  \* Arabic  \* MERGEFORMAT </w:instrText>
          </w:r>
          <w:r w:rsidRPr="00F50593">
            <w:rPr>
              <w:rFonts w:cs="Arial"/>
              <w:b/>
              <w:sz w:val="18"/>
              <w:szCs w:val="18"/>
            </w:rPr>
            <w:fldChar w:fldCharType="separate"/>
          </w:r>
          <w:r w:rsidR="004974E5">
            <w:rPr>
              <w:rFonts w:cs="Arial"/>
              <w:b/>
              <w:noProof/>
              <w:sz w:val="18"/>
              <w:szCs w:val="18"/>
            </w:rPr>
            <w:t>6</w:t>
          </w:r>
          <w:r w:rsidRPr="00F50593">
            <w:rPr>
              <w:rFonts w:cs="Arial"/>
              <w:b/>
              <w:sz w:val="18"/>
              <w:szCs w:val="18"/>
            </w:rPr>
            <w:fldChar w:fldCharType="end"/>
          </w:r>
          <w:r w:rsidRPr="00F50593">
            <w:rPr>
              <w:rFonts w:cs="Arial"/>
              <w:b/>
              <w:sz w:val="18"/>
              <w:szCs w:val="18"/>
            </w:rPr>
            <w:t>/</w:t>
          </w:r>
          <w:r w:rsidRPr="00F50593">
            <w:rPr>
              <w:rFonts w:cs="Arial"/>
              <w:b/>
              <w:sz w:val="18"/>
              <w:szCs w:val="18"/>
            </w:rPr>
            <w:fldChar w:fldCharType="begin"/>
          </w:r>
          <w:r w:rsidRPr="00F50593">
            <w:rPr>
              <w:rFonts w:cs="Arial"/>
              <w:b/>
              <w:sz w:val="18"/>
              <w:szCs w:val="18"/>
            </w:rPr>
            <w:instrText xml:space="preserve"> NUMPAGES  \* Arabic  \* MERGEFORMAT </w:instrText>
          </w:r>
          <w:r w:rsidRPr="00F50593">
            <w:rPr>
              <w:rFonts w:cs="Arial"/>
              <w:b/>
              <w:sz w:val="18"/>
              <w:szCs w:val="18"/>
            </w:rPr>
            <w:fldChar w:fldCharType="separate"/>
          </w:r>
          <w:r w:rsidR="004974E5">
            <w:rPr>
              <w:rFonts w:cs="Arial"/>
              <w:b/>
              <w:noProof/>
              <w:sz w:val="18"/>
              <w:szCs w:val="18"/>
            </w:rPr>
            <w:t>6</w:t>
          </w:r>
          <w:r w:rsidRPr="00F50593">
            <w:rPr>
              <w:rFonts w:cs="Arial"/>
              <w:b/>
              <w:sz w:val="18"/>
              <w:szCs w:val="18"/>
            </w:rPr>
            <w:fldChar w:fldCharType="end"/>
          </w:r>
        </w:p>
      </w:tc>
    </w:tr>
    <w:tr w:rsidR="00152D0E" w:rsidRPr="00F50593" w:rsidTr="008C0A08">
      <w:tc>
        <w:tcPr>
          <w:tcW w:w="3402" w:type="dxa"/>
          <w:tcMar>
            <w:left w:w="0" w:type="dxa"/>
            <w:right w:w="0" w:type="dxa"/>
          </w:tcMar>
        </w:tcPr>
        <w:p w:rsidR="00152D0E" w:rsidRPr="00F50593" w:rsidRDefault="00152D0E" w:rsidP="0094145F">
          <w:pPr>
            <w:pStyle w:val="Zhlav"/>
            <w:spacing w:after="60" w:line="240" w:lineRule="auto"/>
            <w:jc w:val="left"/>
            <w:rPr>
              <w:rFonts w:cs="Arial"/>
              <w:b/>
              <w:sz w:val="18"/>
              <w:szCs w:val="18"/>
            </w:rPr>
          </w:pPr>
        </w:p>
      </w:tc>
      <w:tc>
        <w:tcPr>
          <w:tcW w:w="3402" w:type="dxa"/>
          <w:tcMar>
            <w:left w:w="0" w:type="dxa"/>
            <w:right w:w="0" w:type="dxa"/>
          </w:tcMar>
        </w:tcPr>
        <w:p w:rsidR="00152D0E" w:rsidRDefault="00152D0E" w:rsidP="00482361">
          <w:pPr>
            <w:pStyle w:val="Zhlav"/>
            <w:spacing w:after="60" w:line="240" w:lineRule="auto"/>
            <w:jc w:val="left"/>
            <w:rPr>
              <w:rFonts w:cs="Arial"/>
              <w:b/>
              <w:sz w:val="18"/>
              <w:szCs w:val="18"/>
            </w:rPr>
          </w:pPr>
        </w:p>
      </w:tc>
      <w:tc>
        <w:tcPr>
          <w:tcW w:w="2835" w:type="dxa"/>
          <w:tcMar>
            <w:left w:w="0" w:type="dxa"/>
            <w:right w:w="0" w:type="dxa"/>
          </w:tcMar>
        </w:tcPr>
        <w:p w:rsidR="00152D0E" w:rsidRPr="00F50593" w:rsidRDefault="00152D0E" w:rsidP="00F50593">
          <w:pPr>
            <w:pStyle w:val="Zhlav"/>
            <w:tabs>
              <w:tab w:val="right" w:pos="2835"/>
            </w:tabs>
            <w:spacing w:after="60" w:line="240" w:lineRule="auto"/>
            <w:jc w:val="right"/>
            <w:rPr>
              <w:rFonts w:cs="Arial"/>
              <w:b/>
              <w:sz w:val="18"/>
              <w:szCs w:val="18"/>
            </w:rPr>
          </w:pPr>
        </w:p>
      </w:tc>
    </w:tr>
  </w:tbl>
  <w:p w:rsidR="0094145F" w:rsidRPr="00F50593" w:rsidRDefault="0094145F">
    <w:pPr>
      <w:pStyle w:val="Zpa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401"/>
      <w:gridCol w:w="3402"/>
      <w:gridCol w:w="2835"/>
    </w:tblGrid>
    <w:tr w:rsidR="008C0A08" w:rsidRPr="00F50593" w:rsidTr="00E20D57">
      <w:trPr>
        <w:trHeight w:val="284"/>
      </w:trPr>
      <w:tc>
        <w:tcPr>
          <w:tcW w:w="3402" w:type="dxa"/>
          <w:tcMar>
            <w:left w:w="0" w:type="dxa"/>
            <w:right w:w="0" w:type="dxa"/>
          </w:tcMar>
        </w:tcPr>
        <w:p w:rsidR="008C0A08" w:rsidRPr="00F50593" w:rsidRDefault="008C0A08" w:rsidP="008C0A08">
          <w:pPr>
            <w:pStyle w:val="Zhlav"/>
            <w:spacing w:after="0" w:line="240" w:lineRule="auto"/>
            <w:jc w:val="left"/>
            <w:rPr>
              <w:rFonts w:cs="Arial"/>
              <w:b/>
              <w:sz w:val="18"/>
              <w:szCs w:val="18"/>
            </w:rPr>
          </w:pPr>
        </w:p>
      </w:tc>
      <w:tc>
        <w:tcPr>
          <w:tcW w:w="3402" w:type="dxa"/>
          <w:tcMar>
            <w:left w:w="0" w:type="dxa"/>
            <w:right w:w="0" w:type="dxa"/>
          </w:tcMar>
        </w:tcPr>
        <w:p w:rsidR="008C0A08" w:rsidRPr="00F50593" w:rsidRDefault="008C0A08" w:rsidP="008C0A08">
          <w:pPr>
            <w:pStyle w:val="Zhlav"/>
            <w:spacing w:after="0" w:line="240" w:lineRule="auto"/>
            <w:jc w:val="left"/>
            <w:rPr>
              <w:rFonts w:cs="Arial"/>
              <w:b/>
              <w:sz w:val="18"/>
              <w:szCs w:val="18"/>
            </w:rPr>
          </w:pPr>
        </w:p>
      </w:tc>
      <w:tc>
        <w:tcPr>
          <w:tcW w:w="2835" w:type="dxa"/>
          <w:tcMar>
            <w:left w:w="0" w:type="dxa"/>
            <w:right w:w="0" w:type="dxa"/>
          </w:tcMar>
        </w:tcPr>
        <w:p w:rsidR="008C0A08" w:rsidRPr="00F50593" w:rsidRDefault="008C0A08" w:rsidP="008C0A08">
          <w:pPr>
            <w:pStyle w:val="Zhlav"/>
            <w:spacing w:after="0" w:line="240" w:lineRule="auto"/>
            <w:jc w:val="left"/>
            <w:rPr>
              <w:rFonts w:cs="Arial"/>
              <w:b/>
              <w:sz w:val="18"/>
              <w:szCs w:val="18"/>
            </w:rPr>
          </w:pPr>
        </w:p>
      </w:tc>
    </w:tr>
    <w:tr w:rsidR="008C0A08" w:rsidRPr="00F50593" w:rsidTr="00850154">
      <w:tc>
        <w:tcPr>
          <w:tcW w:w="3402" w:type="dxa"/>
          <w:tcMar>
            <w:left w:w="0" w:type="dxa"/>
            <w:right w:w="0" w:type="dxa"/>
          </w:tcMar>
        </w:tcPr>
        <w:p w:rsidR="008C0A08" w:rsidRPr="00F50593" w:rsidRDefault="008C0A08" w:rsidP="00C7478A">
          <w:pPr>
            <w:pStyle w:val="Zhlav"/>
            <w:spacing w:after="60" w:line="240" w:lineRule="auto"/>
            <w:jc w:val="left"/>
            <w:rPr>
              <w:rFonts w:cs="Arial"/>
              <w:b/>
              <w:sz w:val="18"/>
              <w:szCs w:val="18"/>
            </w:rPr>
          </w:pPr>
          <w:r w:rsidRPr="00F50593">
            <w:rPr>
              <w:rFonts w:cs="Arial"/>
              <w:b/>
              <w:sz w:val="18"/>
              <w:szCs w:val="18"/>
            </w:rPr>
            <w:t>Měst</w:t>
          </w:r>
          <w:r w:rsidR="00C7478A">
            <w:rPr>
              <w:rFonts w:cs="Arial"/>
              <w:b/>
              <w:sz w:val="18"/>
              <w:szCs w:val="18"/>
            </w:rPr>
            <w:t>ský úřad</w:t>
          </w:r>
          <w:r w:rsidRPr="00F50593">
            <w:rPr>
              <w:rFonts w:cs="Arial"/>
              <w:b/>
              <w:sz w:val="18"/>
              <w:szCs w:val="18"/>
            </w:rPr>
            <w:t xml:space="preserve"> Havlíčkův Brod</w:t>
          </w:r>
        </w:p>
      </w:tc>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Pr>
              <w:rFonts w:cs="Arial"/>
              <w:b/>
              <w:sz w:val="18"/>
              <w:szCs w:val="18"/>
            </w:rPr>
            <w:t>Tel.: 569 497 111</w:t>
          </w:r>
        </w:p>
      </w:tc>
      <w:tc>
        <w:tcPr>
          <w:tcW w:w="2835"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sidRPr="00F50593">
            <w:rPr>
              <w:rFonts w:cs="Arial"/>
              <w:b/>
              <w:sz w:val="18"/>
              <w:szCs w:val="18"/>
            </w:rPr>
            <w:t>IČO</w:t>
          </w:r>
          <w:r>
            <w:rPr>
              <w:rFonts w:cs="Arial"/>
              <w:b/>
              <w:sz w:val="18"/>
              <w:szCs w:val="18"/>
            </w:rPr>
            <w:t>:</w:t>
          </w:r>
          <w:r w:rsidRPr="00F50593">
            <w:rPr>
              <w:rFonts w:cs="Arial"/>
              <w:b/>
              <w:sz w:val="18"/>
              <w:szCs w:val="18"/>
            </w:rPr>
            <w:t xml:space="preserve"> 00267449</w:t>
          </w:r>
        </w:p>
      </w:tc>
    </w:tr>
    <w:tr w:rsidR="008C0A08" w:rsidRPr="00F50593" w:rsidTr="00850154">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sidRPr="00F50593">
            <w:rPr>
              <w:rFonts w:cs="Arial"/>
              <w:b/>
              <w:sz w:val="18"/>
              <w:szCs w:val="18"/>
            </w:rPr>
            <w:t>Havlíčkovo náměstí 57</w:t>
          </w:r>
        </w:p>
      </w:tc>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Pr>
              <w:rFonts w:cs="Arial"/>
              <w:b/>
              <w:sz w:val="18"/>
              <w:szCs w:val="18"/>
            </w:rPr>
            <w:t xml:space="preserve">E-mail: </w:t>
          </w:r>
          <w:r w:rsidRPr="00717F00">
            <w:rPr>
              <w:rFonts w:cs="Arial"/>
              <w:b/>
              <w:sz w:val="18"/>
              <w:szCs w:val="18"/>
            </w:rPr>
            <w:t>posta@muhb.cz</w:t>
          </w:r>
        </w:p>
      </w:tc>
      <w:tc>
        <w:tcPr>
          <w:tcW w:w="2835"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sidRPr="00F50593">
            <w:rPr>
              <w:rFonts w:cs="Arial"/>
              <w:b/>
              <w:sz w:val="18"/>
              <w:szCs w:val="18"/>
            </w:rPr>
            <w:t>Datová schránka</w:t>
          </w:r>
          <w:r>
            <w:rPr>
              <w:rFonts w:cs="Arial"/>
              <w:b/>
              <w:sz w:val="18"/>
              <w:szCs w:val="18"/>
            </w:rPr>
            <w:t>:</w:t>
          </w:r>
          <w:r w:rsidRPr="00F50593">
            <w:rPr>
              <w:rFonts w:cs="Arial"/>
              <w:b/>
              <w:sz w:val="18"/>
              <w:szCs w:val="18"/>
            </w:rPr>
            <w:t xml:space="preserve"> 5uvbfub</w:t>
          </w:r>
        </w:p>
      </w:tc>
    </w:tr>
    <w:tr w:rsidR="008C0A08" w:rsidRPr="00F50593" w:rsidTr="00850154">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sidRPr="00F50593">
            <w:rPr>
              <w:rFonts w:cs="Arial"/>
              <w:b/>
              <w:sz w:val="18"/>
              <w:szCs w:val="18"/>
            </w:rPr>
            <w:t>580 61 Havlíčkův Brod 2</w:t>
          </w:r>
        </w:p>
      </w:tc>
      <w:tc>
        <w:tcPr>
          <w:tcW w:w="3402" w:type="dxa"/>
          <w:tcMar>
            <w:left w:w="0" w:type="dxa"/>
            <w:right w:w="0" w:type="dxa"/>
          </w:tcMar>
        </w:tcPr>
        <w:p w:rsidR="008C0A08" w:rsidRPr="00F50593" w:rsidRDefault="008C0A08" w:rsidP="008C0A08">
          <w:pPr>
            <w:pStyle w:val="Zhlav"/>
            <w:spacing w:after="60" w:line="240" w:lineRule="auto"/>
            <w:jc w:val="left"/>
            <w:rPr>
              <w:rFonts w:cs="Arial"/>
              <w:b/>
              <w:sz w:val="18"/>
              <w:szCs w:val="18"/>
            </w:rPr>
          </w:pPr>
          <w:r>
            <w:rPr>
              <w:rFonts w:cs="Arial"/>
              <w:b/>
              <w:sz w:val="18"/>
              <w:szCs w:val="18"/>
            </w:rPr>
            <w:t>Web: www.muhb.cz</w:t>
          </w:r>
        </w:p>
      </w:tc>
      <w:tc>
        <w:tcPr>
          <w:tcW w:w="2835" w:type="dxa"/>
          <w:tcMar>
            <w:left w:w="0" w:type="dxa"/>
            <w:right w:w="0" w:type="dxa"/>
          </w:tcMar>
        </w:tcPr>
        <w:p w:rsidR="008C0A08" w:rsidRPr="00F50593" w:rsidRDefault="008C0A08" w:rsidP="008C0A08">
          <w:pPr>
            <w:pStyle w:val="Zhlav"/>
            <w:tabs>
              <w:tab w:val="right" w:pos="2835"/>
            </w:tabs>
            <w:spacing w:after="60" w:line="240" w:lineRule="auto"/>
            <w:jc w:val="right"/>
            <w:rPr>
              <w:rFonts w:cs="Arial"/>
              <w:b/>
              <w:sz w:val="18"/>
              <w:szCs w:val="18"/>
            </w:rPr>
          </w:pPr>
          <w:r w:rsidRPr="00F50593">
            <w:rPr>
              <w:rFonts w:cs="Arial"/>
              <w:b/>
              <w:sz w:val="18"/>
              <w:szCs w:val="18"/>
            </w:rPr>
            <w:fldChar w:fldCharType="begin"/>
          </w:r>
          <w:r w:rsidRPr="00F50593">
            <w:rPr>
              <w:rFonts w:cs="Arial"/>
              <w:b/>
              <w:sz w:val="18"/>
              <w:szCs w:val="18"/>
            </w:rPr>
            <w:instrText xml:space="preserve"> PAGE  \* Arabic  \* MERGEFORMAT </w:instrText>
          </w:r>
          <w:r w:rsidRPr="00F50593">
            <w:rPr>
              <w:rFonts w:cs="Arial"/>
              <w:b/>
              <w:sz w:val="18"/>
              <w:szCs w:val="18"/>
            </w:rPr>
            <w:fldChar w:fldCharType="separate"/>
          </w:r>
          <w:r w:rsidR="004974E5">
            <w:rPr>
              <w:rFonts w:cs="Arial"/>
              <w:b/>
              <w:noProof/>
              <w:sz w:val="18"/>
              <w:szCs w:val="18"/>
            </w:rPr>
            <w:t>1</w:t>
          </w:r>
          <w:r w:rsidRPr="00F50593">
            <w:rPr>
              <w:rFonts w:cs="Arial"/>
              <w:b/>
              <w:sz w:val="18"/>
              <w:szCs w:val="18"/>
            </w:rPr>
            <w:fldChar w:fldCharType="end"/>
          </w:r>
          <w:r w:rsidRPr="00F50593">
            <w:rPr>
              <w:rFonts w:cs="Arial"/>
              <w:b/>
              <w:sz w:val="18"/>
              <w:szCs w:val="18"/>
            </w:rPr>
            <w:t>/</w:t>
          </w:r>
          <w:r w:rsidRPr="00F50593">
            <w:rPr>
              <w:rFonts w:cs="Arial"/>
              <w:b/>
              <w:sz w:val="18"/>
              <w:szCs w:val="18"/>
            </w:rPr>
            <w:fldChar w:fldCharType="begin"/>
          </w:r>
          <w:r w:rsidRPr="00F50593">
            <w:rPr>
              <w:rFonts w:cs="Arial"/>
              <w:b/>
              <w:sz w:val="18"/>
              <w:szCs w:val="18"/>
            </w:rPr>
            <w:instrText xml:space="preserve"> NUMPAGES  \* Arabic  \* MERGEFORMAT </w:instrText>
          </w:r>
          <w:r w:rsidRPr="00F50593">
            <w:rPr>
              <w:rFonts w:cs="Arial"/>
              <w:b/>
              <w:sz w:val="18"/>
              <w:szCs w:val="18"/>
            </w:rPr>
            <w:fldChar w:fldCharType="separate"/>
          </w:r>
          <w:r w:rsidR="004974E5">
            <w:rPr>
              <w:rFonts w:cs="Arial"/>
              <w:b/>
              <w:noProof/>
              <w:sz w:val="18"/>
              <w:szCs w:val="18"/>
            </w:rPr>
            <w:t>6</w:t>
          </w:r>
          <w:r w:rsidRPr="00F50593">
            <w:rPr>
              <w:rFonts w:cs="Arial"/>
              <w:b/>
              <w:sz w:val="18"/>
              <w:szCs w:val="18"/>
            </w:rPr>
            <w:fldChar w:fldCharType="end"/>
          </w:r>
        </w:p>
      </w:tc>
    </w:tr>
    <w:tr w:rsidR="00152D0E" w:rsidRPr="00F50593" w:rsidTr="00850154">
      <w:tc>
        <w:tcPr>
          <w:tcW w:w="3402" w:type="dxa"/>
          <w:tcMar>
            <w:left w:w="0" w:type="dxa"/>
            <w:right w:w="0" w:type="dxa"/>
          </w:tcMar>
        </w:tcPr>
        <w:p w:rsidR="00152D0E" w:rsidRPr="00F50593" w:rsidRDefault="00152D0E" w:rsidP="008C0A08">
          <w:pPr>
            <w:pStyle w:val="Zhlav"/>
            <w:spacing w:after="60" w:line="240" w:lineRule="auto"/>
            <w:jc w:val="left"/>
            <w:rPr>
              <w:rFonts w:cs="Arial"/>
              <w:b/>
              <w:sz w:val="18"/>
              <w:szCs w:val="18"/>
            </w:rPr>
          </w:pPr>
        </w:p>
      </w:tc>
      <w:tc>
        <w:tcPr>
          <w:tcW w:w="3402" w:type="dxa"/>
          <w:tcMar>
            <w:left w:w="0" w:type="dxa"/>
            <w:right w:w="0" w:type="dxa"/>
          </w:tcMar>
        </w:tcPr>
        <w:p w:rsidR="00152D0E" w:rsidRDefault="00152D0E" w:rsidP="008C0A08">
          <w:pPr>
            <w:pStyle w:val="Zhlav"/>
            <w:spacing w:after="60" w:line="240" w:lineRule="auto"/>
            <w:jc w:val="left"/>
            <w:rPr>
              <w:rFonts w:cs="Arial"/>
              <w:b/>
              <w:sz w:val="18"/>
              <w:szCs w:val="18"/>
            </w:rPr>
          </w:pPr>
        </w:p>
      </w:tc>
      <w:tc>
        <w:tcPr>
          <w:tcW w:w="2835" w:type="dxa"/>
          <w:tcMar>
            <w:left w:w="0" w:type="dxa"/>
            <w:right w:w="0" w:type="dxa"/>
          </w:tcMar>
        </w:tcPr>
        <w:p w:rsidR="00152D0E" w:rsidRPr="00F50593" w:rsidRDefault="00152D0E" w:rsidP="008C0A08">
          <w:pPr>
            <w:pStyle w:val="Zhlav"/>
            <w:tabs>
              <w:tab w:val="right" w:pos="2835"/>
            </w:tabs>
            <w:spacing w:after="60" w:line="240" w:lineRule="auto"/>
            <w:jc w:val="right"/>
            <w:rPr>
              <w:rFonts w:cs="Arial"/>
              <w:b/>
              <w:sz w:val="18"/>
              <w:szCs w:val="18"/>
            </w:rPr>
          </w:pPr>
        </w:p>
      </w:tc>
    </w:tr>
  </w:tbl>
  <w:p w:rsidR="00F25AAC" w:rsidRDefault="00F25AAC" w:rsidP="00F048E3">
    <w:pPr>
      <w:pStyle w:val="Zhlav"/>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570" w:rsidRDefault="00E46570">
      <w:r>
        <w:separator/>
      </w:r>
    </w:p>
  </w:footnote>
  <w:footnote w:type="continuationSeparator" w:id="0">
    <w:p w:rsidR="00E46570" w:rsidRDefault="00E4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70" w:type="dxa"/>
        <w:right w:w="70" w:type="dxa"/>
      </w:tblCellMar>
      <w:tblLook w:val="0000" w:firstRow="0" w:lastRow="0" w:firstColumn="0" w:lastColumn="0" w:noHBand="0" w:noVBand="0"/>
    </w:tblPr>
    <w:tblGrid>
      <w:gridCol w:w="9638"/>
    </w:tblGrid>
    <w:tr w:rsidR="0094145F" w:rsidRPr="00200D05" w:rsidTr="00850154">
      <w:trPr>
        <w:cantSplit/>
        <w:trHeight w:hRule="exact" w:val="737"/>
      </w:trPr>
      <w:tc>
        <w:tcPr>
          <w:tcW w:w="5000" w:type="pct"/>
          <w:tcMar>
            <w:left w:w="0" w:type="dxa"/>
            <w:right w:w="0" w:type="dxa"/>
          </w:tcMar>
        </w:tcPr>
        <w:p w:rsidR="0094145F" w:rsidRDefault="0094145F" w:rsidP="0094145F">
          <w:pPr>
            <w:pStyle w:val="Zhlav"/>
            <w:spacing w:after="0" w:line="240" w:lineRule="auto"/>
            <w:ind w:left="74"/>
            <w:jc w:val="left"/>
          </w:pPr>
        </w:p>
      </w:tc>
    </w:tr>
    <w:tr w:rsidR="0094145F" w:rsidRPr="00946044" w:rsidTr="00850154">
      <w:trPr>
        <w:cantSplit/>
        <w:trHeight w:hRule="exact" w:val="907"/>
      </w:trPr>
      <w:tc>
        <w:tcPr>
          <w:tcW w:w="5000" w:type="pct"/>
          <w:tcMar>
            <w:left w:w="0" w:type="dxa"/>
            <w:right w:w="0" w:type="dxa"/>
          </w:tcMar>
        </w:tcPr>
        <w:p w:rsidR="0094145F" w:rsidRPr="0010573C" w:rsidRDefault="004D27D5" w:rsidP="00946044">
          <w:pPr>
            <w:pStyle w:val="Zhlav"/>
            <w:spacing w:after="0" w:line="240" w:lineRule="auto"/>
            <w:jc w:val="right"/>
            <w:rPr>
              <w:rFonts w:cs="Arial"/>
              <w:sz w:val="18"/>
              <w:szCs w:val="18"/>
            </w:rPr>
          </w:pPr>
          <w:r w:rsidRPr="0010573C">
            <w:rPr>
              <w:noProof/>
            </w:rPr>
            <w:drawing>
              <wp:anchor distT="0" distB="0" distL="114300" distR="114300" simplePos="0" relativeHeight="251665920" behindDoc="0" locked="0" layoutInCell="1" allowOverlap="1" wp14:anchorId="7DC23E03" wp14:editId="1FD1FAB8">
                <wp:simplePos x="0" y="0"/>
                <wp:positionH relativeFrom="margin">
                  <wp:posOffset>3175</wp:posOffset>
                </wp:positionH>
                <wp:positionV relativeFrom="margin">
                  <wp:posOffset>2540</wp:posOffset>
                </wp:positionV>
                <wp:extent cx="1084580" cy="297815"/>
                <wp:effectExtent l="0" t="0" r="1270" b="6985"/>
                <wp:wrapNone/>
                <wp:docPr id="197" name="obrázek 14" descr="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73C">
            <w:rPr>
              <w:rFonts w:cs="Arial"/>
              <w:sz w:val="18"/>
              <w:szCs w:val="18"/>
            </w:rPr>
            <w:t xml:space="preserve"> </w:t>
          </w:r>
          <w:r w:rsidR="001E167F" w:rsidRPr="0010573C">
            <w:rPr>
              <w:rFonts w:cs="Arial"/>
              <w:sz w:val="18"/>
              <w:szCs w:val="18"/>
            </w:rPr>
            <w:t>Odbor životního prostředí</w:t>
          </w:r>
          <w:r w:rsidRPr="0010573C">
            <w:rPr>
              <w:rFonts w:cs="Arial"/>
              <w:sz w:val="18"/>
              <w:szCs w:val="18"/>
            </w:rPr>
            <w:t xml:space="preserve">, </w:t>
          </w:r>
          <w:r w:rsidR="0010573C" w:rsidRPr="0010573C">
            <w:rPr>
              <w:rFonts w:cs="Arial"/>
              <w:sz w:val="18"/>
              <w:szCs w:val="18"/>
            </w:rPr>
            <w:t>01.06.2026</w:t>
          </w:r>
        </w:p>
        <w:p w:rsidR="00976365" w:rsidRPr="00946044" w:rsidRDefault="00976365" w:rsidP="0010573C">
          <w:pPr>
            <w:pStyle w:val="Zhlav"/>
            <w:spacing w:after="0" w:line="240" w:lineRule="auto"/>
            <w:jc w:val="right"/>
            <w:rPr>
              <w:rFonts w:cs="Arial"/>
            </w:rPr>
          </w:pPr>
          <w:r w:rsidRPr="0010573C">
            <w:rPr>
              <w:rFonts w:cs="Arial"/>
              <w:sz w:val="18"/>
              <w:szCs w:val="18"/>
            </w:rPr>
            <w:t>NZ:</w:t>
          </w:r>
          <w:r w:rsidR="003D46A1" w:rsidRPr="0010573C">
            <w:t xml:space="preserve"> </w:t>
          </w:r>
          <w:r w:rsidR="00DC1404" w:rsidRPr="0010573C">
            <w:rPr>
              <w:rFonts w:cs="Arial"/>
              <w:sz w:val="18"/>
              <w:szCs w:val="18"/>
            </w:rPr>
            <w:t>Z/</w:t>
          </w:r>
          <w:r w:rsidR="0010573C" w:rsidRPr="0010573C">
            <w:rPr>
              <w:rFonts w:cs="Arial"/>
              <w:sz w:val="18"/>
              <w:szCs w:val="18"/>
            </w:rPr>
            <w:t>2025</w:t>
          </w:r>
          <w:r w:rsidR="00DC1404" w:rsidRPr="0010573C">
            <w:rPr>
              <w:rFonts w:cs="Arial"/>
              <w:sz w:val="18"/>
              <w:szCs w:val="18"/>
            </w:rPr>
            <w:t>/</w:t>
          </w:r>
          <w:r w:rsidR="0010573C" w:rsidRPr="0010573C">
            <w:rPr>
              <w:rFonts w:cs="Arial"/>
              <w:sz w:val="18"/>
              <w:szCs w:val="18"/>
            </w:rPr>
            <w:t>233926</w:t>
          </w:r>
          <w:r w:rsidR="00206188" w:rsidRPr="0010573C">
            <w:rPr>
              <w:rFonts w:cs="Arial"/>
              <w:sz w:val="18"/>
              <w:szCs w:val="18"/>
            </w:rPr>
            <w:t xml:space="preserve">, </w:t>
          </w:r>
          <w:r w:rsidR="0010573C" w:rsidRPr="0010573C">
            <w:rPr>
              <w:rFonts w:cs="Arial"/>
              <w:sz w:val="18"/>
              <w:szCs w:val="18"/>
            </w:rPr>
            <w:t>R</w:t>
          </w:r>
          <w:r w:rsidR="00206188" w:rsidRPr="0010573C">
            <w:rPr>
              <w:rFonts w:cs="Arial"/>
              <w:sz w:val="18"/>
              <w:szCs w:val="18"/>
            </w:rPr>
            <w:t>/</w:t>
          </w:r>
          <w:r w:rsidR="0010573C" w:rsidRPr="0010573C">
            <w:rPr>
              <w:rFonts w:cs="Arial"/>
              <w:sz w:val="18"/>
              <w:szCs w:val="18"/>
            </w:rPr>
            <w:t>2026</w:t>
          </w:r>
          <w:r w:rsidR="00206188" w:rsidRPr="0010573C">
            <w:rPr>
              <w:rFonts w:cs="Arial"/>
              <w:sz w:val="18"/>
              <w:szCs w:val="18"/>
            </w:rPr>
            <w:t>/</w:t>
          </w:r>
          <w:r w:rsidR="0010573C" w:rsidRPr="0010573C">
            <w:rPr>
              <w:rFonts w:cs="Arial"/>
              <w:sz w:val="18"/>
              <w:szCs w:val="18"/>
            </w:rPr>
            <w:t>37628</w:t>
          </w:r>
        </w:p>
      </w:tc>
    </w:tr>
  </w:tbl>
  <w:p w:rsidR="0094145F" w:rsidRDefault="0094145F" w:rsidP="009414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70" w:type="dxa"/>
        <w:right w:w="70" w:type="dxa"/>
      </w:tblCellMar>
      <w:tblLook w:val="0000" w:firstRow="0" w:lastRow="0" w:firstColumn="0" w:lastColumn="0" w:noHBand="0" w:noVBand="0"/>
    </w:tblPr>
    <w:tblGrid>
      <w:gridCol w:w="9638"/>
    </w:tblGrid>
    <w:tr w:rsidR="0094145F" w:rsidRPr="00200D05" w:rsidTr="0094145F">
      <w:trPr>
        <w:cantSplit/>
        <w:trHeight w:hRule="exact" w:val="737"/>
      </w:trPr>
      <w:tc>
        <w:tcPr>
          <w:tcW w:w="5000" w:type="pct"/>
          <w:tcMar>
            <w:left w:w="0" w:type="dxa"/>
            <w:right w:w="0" w:type="dxa"/>
          </w:tcMar>
        </w:tcPr>
        <w:p w:rsidR="0094145F" w:rsidRDefault="00CA3E28" w:rsidP="00635393">
          <w:pPr>
            <w:pStyle w:val="Zhlav"/>
            <w:spacing w:after="0" w:line="240" w:lineRule="auto"/>
            <w:ind w:left="74"/>
            <w:jc w:val="left"/>
          </w:pPr>
          <w:r>
            <w:rPr>
              <w:rFonts w:cs="Arial"/>
              <w:b/>
              <w:noProof/>
              <w:sz w:val="24"/>
              <w:szCs w:val="24"/>
            </w:rPr>
            <mc:AlternateContent>
              <mc:Choice Requires="wps">
                <w:drawing>
                  <wp:anchor distT="0" distB="0" distL="114300" distR="114300" simplePos="0" relativeHeight="251667968" behindDoc="0" locked="0" layoutInCell="1" allowOverlap="1" wp14:anchorId="0B40F8CE" wp14:editId="5695A8D0">
                    <wp:simplePos x="0" y="0"/>
                    <wp:positionH relativeFrom="column">
                      <wp:posOffset>2664555</wp:posOffset>
                    </wp:positionH>
                    <wp:positionV relativeFrom="paragraph">
                      <wp:posOffset>661916</wp:posOffset>
                    </wp:positionV>
                    <wp:extent cx="3548418" cy="511412"/>
                    <wp:effectExtent l="0" t="0" r="0" b="3175"/>
                    <wp:wrapNone/>
                    <wp:docPr id="2" name="Textové pole 2"/>
                    <wp:cNvGraphicFramePr/>
                    <a:graphic xmlns:a="http://schemas.openxmlformats.org/drawingml/2006/main">
                      <a:graphicData uri="http://schemas.microsoft.com/office/word/2010/wordprocessingShape">
                        <wps:wsp>
                          <wps:cNvSpPr txBox="1"/>
                          <wps:spPr>
                            <a:xfrm>
                              <a:off x="0" y="0"/>
                              <a:ext cx="3548418" cy="511412"/>
                            </a:xfrm>
                            <a:prstGeom prst="rect">
                              <a:avLst/>
                            </a:prstGeom>
                            <a:noFill/>
                            <a:ln w="6350">
                              <a:noFill/>
                            </a:ln>
                          </wps:spPr>
                          <wps:txbx>
                            <w:txbxContent>
                              <w:p w:rsidR="00CA3E28" w:rsidRDefault="00CA3E28" w:rsidP="00735D29">
                                <w:pPr>
                                  <w:spacing w:after="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0F8CE" id="_x0000_t202" coordsize="21600,21600" o:spt="202" path="m,l,21600r21600,l21600,xe">
                    <v:stroke joinstyle="miter"/>
                    <v:path gradientshapeok="t" o:connecttype="rect"/>
                  </v:shapetype>
                  <v:shape id="Textové pole 2" o:spid="_x0000_s1026" type="#_x0000_t202" style="position:absolute;left:0;text-align:left;margin-left:209.8pt;margin-top:52.1pt;width:279.4pt;height:4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" filled="f" stroked="f" strokeweight=".5pt">
                    <v:textbox>
                      <w:txbxContent>
                        <w:p w:rsidR="00CA3E28" w:rsidRDefault="00CA3E28" w:rsidP="00735D29">
                          <w:pPr>
                            <w:spacing w:after="0"/>
                            <w:jc w:val="right"/>
                          </w:pPr>
                        </w:p>
                      </w:txbxContent>
                    </v:textbox>
                  </v:shape>
                </w:pict>
              </mc:Fallback>
            </mc:AlternateContent>
          </w:r>
        </w:p>
      </w:tc>
    </w:tr>
    <w:tr w:rsidR="0094145F" w:rsidRPr="00200D05" w:rsidTr="0094145F">
      <w:trPr>
        <w:cantSplit/>
        <w:trHeight w:hRule="exact" w:val="907"/>
      </w:trPr>
      <w:tc>
        <w:tcPr>
          <w:tcW w:w="5000" w:type="pct"/>
          <w:tcMar>
            <w:left w:w="0" w:type="dxa"/>
            <w:right w:w="0" w:type="dxa"/>
          </w:tcMar>
        </w:tcPr>
        <w:p w:rsidR="0094145F" w:rsidRPr="00200D05" w:rsidRDefault="00621FD0" w:rsidP="0094145F">
          <w:pPr>
            <w:pStyle w:val="Zhlav"/>
            <w:spacing w:after="0" w:line="240" w:lineRule="auto"/>
            <w:ind w:left="74"/>
            <w:jc w:val="right"/>
            <w:rPr>
              <w:rFonts w:cs="Arial"/>
            </w:rPr>
          </w:pPr>
          <w:r>
            <w:rPr>
              <w:rFonts w:cs="Arial"/>
              <w:b/>
              <w:noProof/>
              <w:sz w:val="24"/>
              <w:szCs w:val="24"/>
            </w:rPr>
            <mc:AlternateContent>
              <mc:Choice Requires="wps">
                <w:drawing>
                  <wp:anchor distT="0" distB="0" distL="114300" distR="114300" simplePos="0" relativeHeight="251670016" behindDoc="0" locked="0" layoutInCell="1" allowOverlap="1" wp14:anchorId="63637FD2" wp14:editId="7B2B79EC">
                    <wp:simplePos x="0" y="0"/>
                    <wp:positionH relativeFrom="column">
                      <wp:posOffset>2664460</wp:posOffset>
                    </wp:positionH>
                    <wp:positionV relativeFrom="paragraph">
                      <wp:posOffset>6985</wp:posOffset>
                    </wp:positionV>
                    <wp:extent cx="3548380" cy="259080"/>
                    <wp:effectExtent l="0" t="0" r="0" b="7620"/>
                    <wp:wrapNone/>
                    <wp:docPr id="1" name="Textové pole 1"/>
                    <wp:cNvGraphicFramePr/>
                    <a:graphic xmlns:a="http://schemas.openxmlformats.org/drawingml/2006/main">
                      <a:graphicData uri="http://schemas.microsoft.com/office/word/2010/wordprocessingShape">
                        <wps:wsp>
                          <wps:cNvSpPr txBox="1"/>
                          <wps:spPr>
                            <a:xfrm>
                              <a:off x="0" y="0"/>
                              <a:ext cx="3548380" cy="259080"/>
                            </a:xfrm>
                            <a:prstGeom prst="rect">
                              <a:avLst/>
                            </a:prstGeom>
                            <a:noFill/>
                            <a:ln w="6350">
                              <a:noFill/>
                            </a:ln>
                          </wps:spPr>
                          <wps:txbx>
                            <w:txbxContent>
                              <w:p w:rsidR="00AB0DF7" w:rsidRDefault="00AB0DF7" w:rsidP="00AB0DF7">
                                <w:pPr>
                                  <w:jc w:val="right"/>
                                </w:pPr>
                                <w:r>
                                  <w:rPr>
                                    <w:rFonts w:cs="Arial"/>
                                    <w:b/>
                                    <w:sz w:val="24"/>
                                    <w:szCs w:val="24"/>
                                  </w:rPr>
                                  <w:t>MĚSTSKÝ ÚŘAD HAVLÍČKŮV BROD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37FD2" id="Textové pole 1" o:spid="_x0000_s1027" type="#_x0000_t202" style="position:absolute;left:0;text-align:left;margin-left:209.8pt;margin-top:.55pt;width:279.4pt;height:2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" filled="f" stroked="f" strokeweight=".5pt">
                    <v:textbox>
                      <w:txbxContent>
                        <w:p w:rsidR="00AB0DF7" w:rsidRDefault="00AB0DF7" w:rsidP="00AB0DF7">
                          <w:pPr>
                            <w:jc w:val="right"/>
                          </w:pPr>
                          <w:r>
                            <w:rPr>
                              <w:rFonts w:cs="Arial"/>
                              <w:b/>
                              <w:sz w:val="24"/>
                              <w:szCs w:val="24"/>
                            </w:rPr>
                            <w:t>MĚSTSKÝ ÚŘAD HAVLÍČKŮV BROD</w:t>
                          </w:r>
                        </w:p>
                      </w:txbxContent>
                    </v:textbox>
                  </v:shape>
                </w:pict>
              </mc:Fallback>
            </mc:AlternateContent>
          </w:r>
          <w:r w:rsidR="0094145F">
            <w:rPr>
              <w:noProof/>
            </w:rPr>
            <w:drawing>
              <wp:anchor distT="0" distB="0" distL="114300" distR="114300" simplePos="0" relativeHeight="251663872" behindDoc="0" locked="0" layoutInCell="1" allowOverlap="1" wp14:anchorId="0A82B250" wp14:editId="52FF53CB">
                <wp:simplePos x="0" y="0"/>
                <wp:positionH relativeFrom="margin">
                  <wp:align>left</wp:align>
                </wp:positionH>
                <wp:positionV relativeFrom="margin">
                  <wp:align>top</wp:align>
                </wp:positionV>
                <wp:extent cx="1967230" cy="540385"/>
                <wp:effectExtent l="0" t="0" r="0" b="0"/>
                <wp:wrapNone/>
                <wp:docPr id="196" name="obrázek 14" descr="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540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A7C22" w:rsidRPr="00200D05" w:rsidRDefault="009A7C22" w:rsidP="00C801E7">
    <w:pPr>
      <w:pStyle w:val="Zhlav"/>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E4E"/>
    <w:multiLevelType w:val="hybridMultilevel"/>
    <w:tmpl w:val="3782E9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41246"/>
    <w:multiLevelType w:val="multilevel"/>
    <w:tmpl w:val="57A244C4"/>
    <w:lvl w:ilvl="0">
      <w:start w:val="1"/>
      <w:numFmt w:val="upperRoman"/>
      <w:lvlText w:val="%1."/>
      <w:lvlJc w:val="left"/>
      <w:pPr>
        <w:ind w:left="360" w:hanging="360"/>
      </w:pPr>
      <w:rPr>
        <w:rFonts w:hint="default"/>
        <w:b/>
        <w:i w:val="0"/>
        <w:spacing w:val="0"/>
        <w:sz w:val="24"/>
        <w:szCs w:val="24"/>
      </w:rPr>
    </w:lvl>
    <w:lvl w:ilvl="1">
      <w:start w:val="1"/>
      <w:numFmt w:val="decimal"/>
      <w:isLgl/>
      <w:lvlText w:val="%1.%2"/>
      <w:lvlJc w:val="left"/>
      <w:pPr>
        <w:ind w:left="718" w:hanging="576"/>
      </w:pPr>
      <w:rPr>
        <w:rFonts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7701265"/>
    <w:multiLevelType w:val="hybridMultilevel"/>
    <w:tmpl w:val="A9DAC3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953C5C"/>
    <w:multiLevelType w:val="hybridMultilevel"/>
    <w:tmpl w:val="CCF2D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883D72"/>
    <w:multiLevelType w:val="hybridMultilevel"/>
    <w:tmpl w:val="FC2EF5F6"/>
    <w:lvl w:ilvl="0" w:tplc="EA3A6F4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D67F81"/>
    <w:multiLevelType w:val="hybridMultilevel"/>
    <w:tmpl w:val="B7EEAEFE"/>
    <w:lvl w:ilvl="0" w:tplc="EA3A6F4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1D2EF1"/>
    <w:multiLevelType w:val="hybridMultilevel"/>
    <w:tmpl w:val="361A0F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7544E3"/>
    <w:multiLevelType w:val="hybridMultilevel"/>
    <w:tmpl w:val="0ADE4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64343F"/>
    <w:multiLevelType w:val="hybridMultilevel"/>
    <w:tmpl w:val="7C30B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B63279"/>
    <w:multiLevelType w:val="hybridMultilevel"/>
    <w:tmpl w:val="0F1C13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CD4DE3"/>
    <w:multiLevelType w:val="multilevel"/>
    <w:tmpl w:val="06C88FF2"/>
    <w:lvl w:ilvl="0">
      <w:start w:val="1"/>
      <w:numFmt w:val="upperRoman"/>
      <w:pStyle w:val="Nadpis1"/>
      <w:lvlText w:val="%1."/>
      <w:lvlJc w:val="left"/>
      <w:pPr>
        <w:ind w:left="360" w:hanging="360"/>
      </w:pPr>
      <w:rPr>
        <w:rFonts w:hint="default"/>
        <w:b/>
        <w:i w:val="0"/>
        <w:spacing w:val="0"/>
        <w:sz w:val="24"/>
        <w:szCs w:val="24"/>
      </w:rPr>
    </w:lvl>
    <w:lvl w:ilvl="1">
      <w:start w:val="1"/>
      <w:numFmt w:val="decimal"/>
      <w:pStyle w:val="Nadpis2"/>
      <w:isLgl/>
      <w:lvlText w:val="%1.%2"/>
      <w:lvlJc w:val="left"/>
      <w:pPr>
        <w:ind w:left="576" w:hanging="576"/>
      </w:pPr>
      <w:rPr>
        <w:rFonts w:hint="default"/>
      </w:rPr>
    </w:lvl>
    <w:lvl w:ilvl="2">
      <w:start w:val="1"/>
      <w:numFmt w:val="decimal"/>
      <w:pStyle w:val="Nadpis3"/>
      <w:isLgl/>
      <w:lvlText w:val="%1.%2.%3"/>
      <w:lvlJc w:val="left"/>
      <w:pPr>
        <w:ind w:left="1288" w:hanging="720"/>
      </w:pPr>
      <w:rPr>
        <w:rFonts w:hint="default"/>
        <w:color w:val="auto"/>
        <w:sz w:val="20"/>
        <w:szCs w:val="20"/>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C2D16E6"/>
    <w:multiLevelType w:val="hybridMultilevel"/>
    <w:tmpl w:val="62F6E6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512722"/>
    <w:multiLevelType w:val="hybridMultilevel"/>
    <w:tmpl w:val="19309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CA26C0"/>
    <w:multiLevelType w:val="hybridMultilevel"/>
    <w:tmpl w:val="812638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103BBF"/>
    <w:multiLevelType w:val="hybridMultilevel"/>
    <w:tmpl w:val="169CE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B26A14"/>
    <w:multiLevelType w:val="hybridMultilevel"/>
    <w:tmpl w:val="BA607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A478E3"/>
    <w:multiLevelType w:val="hybridMultilevel"/>
    <w:tmpl w:val="DE4ED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0"/>
  </w:num>
  <w:num w:numId="5">
    <w:abstractNumId w:val="10"/>
  </w:num>
  <w:num w:numId="6">
    <w:abstractNumId w:val="10"/>
  </w:num>
  <w:num w:numId="7">
    <w:abstractNumId w:val="8"/>
  </w:num>
  <w:num w:numId="8">
    <w:abstractNumId w:val="7"/>
  </w:num>
  <w:num w:numId="9">
    <w:abstractNumId w:val="2"/>
  </w:num>
  <w:num w:numId="10">
    <w:abstractNumId w:val="13"/>
  </w:num>
  <w:num w:numId="11">
    <w:abstractNumId w:val="9"/>
  </w:num>
  <w:num w:numId="12">
    <w:abstractNumId w:val="3"/>
  </w:num>
  <w:num w:numId="13">
    <w:abstractNumId w:val="6"/>
  </w:num>
  <w:num w:numId="14">
    <w:abstractNumId w:val="0"/>
  </w:num>
  <w:num w:numId="15">
    <w:abstractNumId w:val="15"/>
  </w:num>
  <w:num w:numId="16">
    <w:abstractNumId w:val="5"/>
  </w:num>
  <w:num w:numId="17">
    <w:abstractNumId w:val="4"/>
  </w:num>
  <w:num w:numId="18">
    <w:abstractNumId w:val="14"/>
  </w:num>
  <w:num w:numId="19">
    <w:abstractNumId w:val="16"/>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67F"/>
    <w:rsid w:val="00003014"/>
    <w:rsid w:val="0001226C"/>
    <w:rsid w:val="00027B27"/>
    <w:rsid w:val="00042A7F"/>
    <w:rsid w:val="000615AD"/>
    <w:rsid w:val="00071B12"/>
    <w:rsid w:val="00073FC3"/>
    <w:rsid w:val="00081499"/>
    <w:rsid w:val="00081969"/>
    <w:rsid w:val="000A00DA"/>
    <w:rsid w:val="000A4992"/>
    <w:rsid w:val="000A7815"/>
    <w:rsid w:val="000B17BC"/>
    <w:rsid w:val="000B330D"/>
    <w:rsid w:val="000C6AE2"/>
    <w:rsid w:val="000F1E1D"/>
    <w:rsid w:val="001046CB"/>
    <w:rsid w:val="0010573C"/>
    <w:rsid w:val="00126157"/>
    <w:rsid w:val="00152D0E"/>
    <w:rsid w:val="00153639"/>
    <w:rsid w:val="001647C4"/>
    <w:rsid w:val="00183AAC"/>
    <w:rsid w:val="00193B2F"/>
    <w:rsid w:val="00194019"/>
    <w:rsid w:val="001C6958"/>
    <w:rsid w:val="001D6CA1"/>
    <w:rsid w:val="001E167F"/>
    <w:rsid w:val="001F7D53"/>
    <w:rsid w:val="00200D05"/>
    <w:rsid w:val="00206188"/>
    <w:rsid w:val="00211EBC"/>
    <w:rsid w:val="0022518B"/>
    <w:rsid w:val="00231622"/>
    <w:rsid w:val="002371F3"/>
    <w:rsid w:val="00254D43"/>
    <w:rsid w:val="002815DB"/>
    <w:rsid w:val="00281D8B"/>
    <w:rsid w:val="0029417E"/>
    <w:rsid w:val="002A29D7"/>
    <w:rsid w:val="002B1FF1"/>
    <w:rsid w:val="002B7D0D"/>
    <w:rsid w:val="002D5277"/>
    <w:rsid w:val="002D6AAD"/>
    <w:rsid w:val="002F3D77"/>
    <w:rsid w:val="00301864"/>
    <w:rsid w:val="003130E7"/>
    <w:rsid w:val="00316C7E"/>
    <w:rsid w:val="00320FBC"/>
    <w:rsid w:val="00325079"/>
    <w:rsid w:val="003270D8"/>
    <w:rsid w:val="003508EF"/>
    <w:rsid w:val="00371350"/>
    <w:rsid w:val="003A2321"/>
    <w:rsid w:val="003B67E3"/>
    <w:rsid w:val="003C4570"/>
    <w:rsid w:val="003D46A1"/>
    <w:rsid w:val="003E0C32"/>
    <w:rsid w:val="00400002"/>
    <w:rsid w:val="004074DB"/>
    <w:rsid w:val="00482361"/>
    <w:rsid w:val="004974E5"/>
    <w:rsid w:val="004B53CA"/>
    <w:rsid w:val="004C3B33"/>
    <w:rsid w:val="004D27D5"/>
    <w:rsid w:val="004E1E3A"/>
    <w:rsid w:val="004E43D2"/>
    <w:rsid w:val="004F4B8D"/>
    <w:rsid w:val="00504D53"/>
    <w:rsid w:val="00512313"/>
    <w:rsid w:val="005304E8"/>
    <w:rsid w:val="005371C3"/>
    <w:rsid w:val="0054333A"/>
    <w:rsid w:val="00543D2A"/>
    <w:rsid w:val="00565F6B"/>
    <w:rsid w:val="00581DAE"/>
    <w:rsid w:val="00582AEA"/>
    <w:rsid w:val="005857F1"/>
    <w:rsid w:val="005A180B"/>
    <w:rsid w:val="005A4A8E"/>
    <w:rsid w:val="005A4E62"/>
    <w:rsid w:val="005A773E"/>
    <w:rsid w:val="005C5112"/>
    <w:rsid w:val="005D1708"/>
    <w:rsid w:val="005E2797"/>
    <w:rsid w:val="00603A7D"/>
    <w:rsid w:val="00603CB9"/>
    <w:rsid w:val="006106E6"/>
    <w:rsid w:val="006206C8"/>
    <w:rsid w:val="00621FD0"/>
    <w:rsid w:val="00624CA4"/>
    <w:rsid w:val="00635393"/>
    <w:rsid w:val="006403F6"/>
    <w:rsid w:val="0065231A"/>
    <w:rsid w:val="00657A4D"/>
    <w:rsid w:val="00692986"/>
    <w:rsid w:val="00696E53"/>
    <w:rsid w:val="006A0589"/>
    <w:rsid w:val="006C785B"/>
    <w:rsid w:val="006D416F"/>
    <w:rsid w:val="006D5739"/>
    <w:rsid w:val="006E1720"/>
    <w:rsid w:val="00717F00"/>
    <w:rsid w:val="00735D29"/>
    <w:rsid w:val="00745E87"/>
    <w:rsid w:val="00756887"/>
    <w:rsid w:val="007626E2"/>
    <w:rsid w:val="0078012F"/>
    <w:rsid w:val="007903FF"/>
    <w:rsid w:val="007C5DA7"/>
    <w:rsid w:val="007E3F40"/>
    <w:rsid w:val="007E6A5C"/>
    <w:rsid w:val="007F568E"/>
    <w:rsid w:val="008101D8"/>
    <w:rsid w:val="008153C5"/>
    <w:rsid w:val="008238AB"/>
    <w:rsid w:val="00825EB2"/>
    <w:rsid w:val="00850154"/>
    <w:rsid w:val="00870FDE"/>
    <w:rsid w:val="00882258"/>
    <w:rsid w:val="008B18B8"/>
    <w:rsid w:val="008B20F1"/>
    <w:rsid w:val="008C0A08"/>
    <w:rsid w:val="008D677E"/>
    <w:rsid w:val="008E07FA"/>
    <w:rsid w:val="008E4D2E"/>
    <w:rsid w:val="008F2ECD"/>
    <w:rsid w:val="008F5070"/>
    <w:rsid w:val="009056A6"/>
    <w:rsid w:val="00910D2A"/>
    <w:rsid w:val="00924FB0"/>
    <w:rsid w:val="0094145F"/>
    <w:rsid w:val="00946044"/>
    <w:rsid w:val="00960B2F"/>
    <w:rsid w:val="00976365"/>
    <w:rsid w:val="009768AE"/>
    <w:rsid w:val="009934E9"/>
    <w:rsid w:val="009A7C22"/>
    <w:rsid w:val="009E3827"/>
    <w:rsid w:val="00A001A7"/>
    <w:rsid w:val="00A075B3"/>
    <w:rsid w:val="00A167A1"/>
    <w:rsid w:val="00A20C1B"/>
    <w:rsid w:val="00A25993"/>
    <w:rsid w:val="00A423AD"/>
    <w:rsid w:val="00A5076F"/>
    <w:rsid w:val="00A54D75"/>
    <w:rsid w:val="00A563FE"/>
    <w:rsid w:val="00A62484"/>
    <w:rsid w:val="00A706F9"/>
    <w:rsid w:val="00AA0481"/>
    <w:rsid w:val="00AB05C5"/>
    <w:rsid w:val="00AB0DF7"/>
    <w:rsid w:val="00AB6856"/>
    <w:rsid w:val="00AD3F4D"/>
    <w:rsid w:val="00AF306A"/>
    <w:rsid w:val="00B31FA5"/>
    <w:rsid w:val="00B34DD6"/>
    <w:rsid w:val="00B4139A"/>
    <w:rsid w:val="00B53C34"/>
    <w:rsid w:val="00B92537"/>
    <w:rsid w:val="00BB1F2C"/>
    <w:rsid w:val="00BE544C"/>
    <w:rsid w:val="00C1054D"/>
    <w:rsid w:val="00C12C6F"/>
    <w:rsid w:val="00C25D4C"/>
    <w:rsid w:val="00C55C00"/>
    <w:rsid w:val="00C708B4"/>
    <w:rsid w:val="00C7478A"/>
    <w:rsid w:val="00C75F53"/>
    <w:rsid w:val="00C77241"/>
    <w:rsid w:val="00C772FA"/>
    <w:rsid w:val="00C801E7"/>
    <w:rsid w:val="00C855D6"/>
    <w:rsid w:val="00C872D3"/>
    <w:rsid w:val="00C95910"/>
    <w:rsid w:val="00C95AD0"/>
    <w:rsid w:val="00CA3E28"/>
    <w:rsid w:val="00CB796A"/>
    <w:rsid w:val="00CE3F99"/>
    <w:rsid w:val="00D0508E"/>
    <w:rsid w:val="00D31C37"/>
    <w:rsid w:val="00D47E97"/>
    <w:rsid w:val="00D53B46"/>
    <w:rsid w:val="00D5589C"/>
    <w:rsid w:val="00D66695"/>
    <w:rsid w:val="00D7650F"/>
    <w:rsid w:val="00DC1404"/>
    <w:rsid w:val="00DD1E14"/>
    <w:rsid w:val="00DD5DB7"/>
    <w:rsid w:val="00DE369F"/>
    <w:rsid w:val="00DF5E89"/>
    <w:rsid w:val="00DF75AA"/>
    <w:rsid w:val="00E16A4C"/>
    <w:rsid w:val="00E206E2"/>
    <w:rsid w:val="00E20D57"/>
    <w:rsid w:val="00E36738"/>
    <w:rsid w:val="00E45F9C"/>
    <w:rsid w:val="00E46570"/>
    <w:rsid w:val="00E604AE"/>
    <w:rsid w:val="00EA432C"/>
    <w:rsid w:val="00ED1183"/>
    <w:rsid w:val="00F03A60"/>
    <w:rsid w:val="00F048E3"/>
    <w:rsid w:val="00F25AAC"/>
    <w:rsid w:val="00F41A17"/>
    <w:rsid w:val="00F50593"/>
    <w:rsid w:val="00F55773"/>
    <w:rsid w:val="00F93453"/>
    <w:rsid w:val="00F95102"/>
    <w:rsid w:val="00FA2ACD"/>
    <w:rsid w:val="00FB13AB"/>
    <w:rsid w:val="00FD0B15"/>
    <w:rsid w:val="00FD39F9"/>
    <w:rsid w:val="00FD53B5"/>
    <w:rsid w:val="00FF0C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27A6EB-E244-4EFA-BBD3-F5566AB5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50593"/>
    <w:pPr>
      <w:spacing w:after="120"/>
      <w:jc w:val="both"/>
    </w:pPr>
    <w:rPr>
      <w:rFonts w:ascii="Arial" w:hAnsi="Arial"/>
      <w:sz w:val="22"/>
    </w:rPr>
  </w:style>
  <w:style w:type="paragraph" w:styleId="Nadpis1">
    <w:name w:val="heading 1"/>
    <w:basedOn w:val="Normln"/>
    <w:next w:val="Normln"/>
    <w:qFormat/>
    <w:rsid w:val="00183AAC"/>
    <w:pPr>
      <w:keepNext/>
      <w:numPr>
        <w:numId w:val="6"/>
      </w:numPr>
      <w:spacing w:before="240"/>
      <w:jc w:val="left"/>
      <w:outlineLvl w:val="0"/>
    </w:pPr>
    <w:rPr>
      <w:b/>
      <w:caps/>
      <w:u w:val="single"/>
    </w:rPr>
  </w:style>
  <w:style w:type="paragraph" w:styleId="Nadpis2">
    <w:name w:val="heading 2"/>
    <w:basedOn w:val="Normln"/>
    <w:next w:val="Normln"/>
    <w:link w:val="Nadpis2Char"/>
    <w:qFormat/>
    <w:rsid w:val="00183AAC"/>
    <w:pPr>
      <w:keepNext/>
      <w:numPr>
        <w:ilvl w:val="1"/>
        <w:numId w:val="6"/>
      </w:numPr>
      <w:spacing w:before="240" w:line="240" w:lineRule="exact"/>
      <w:jc w:val="left"/>
      <w:outlineLvl w:val="1"/>
    </w:pPr>
    <w:rPr>
      <w:b/>
      <w:noProof/>
      <w:szCs w:val="22"/>
      <w:u w:val="single"/>
    </w:rPr>
  </w:style>
  <w:style w:type="paragraph" w:styleId="Nadpis3">
    <w:name w:val="heading 3"/>
    <w:basedOn w:val="Normln"/>
    <w:next w:val="Normln"/>
    <w:link w:val="Nadpis3Char"/>
    <w:qFormat/>
    <w:rsid w:val="00183AAC"/>
    <w:pPr>
      <w:keepNext/>
      <w:numPr>
        <w:ilvl w:val="2"/>
        <w:numId w:val="6"/>
      </w:numPr>
      <w:spacing w:before="240"/>
      <w:jc w:val="left"/>
      <w:outlineLvl w:val="2"/>
    </w:pPr>
    <w:rPr>
      <w:b/>
      <w:noProof/>
    </w:rPr>
  </w:style>
  <w:style w:type="paragraph" w:styleId="Nadpis4">
    <w:name w:val="heading 4"/>
    <w:basedOn w:val="Normln"/>
    <w:next w:val="Normln"/>
    <w:link w:val="Nadpis4Char"/>
    <w:qFormat/>
    <w:rsid w:val="00183AAC"/>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183AAC"/>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183AAC"/>
    <w:pPr>
      <w:spacing w:before="240" w:after="60"/>
      <w:outlineLvl w:val="5"/>
    </w:pPr>
    <w:rPr>
      <w:rFonts w:ascii="Calibri" w:hAnsi="Calibri"/>
      <w:b/>
      <w:bCs/>
      <w:szCs w:val="22"/>
    </w:rPr>
  </w:style>
  <w:style w:type="paragraph" w:styleId="Nadpis7">
    <w:name w:val="heading 7"/>
    <w:basedOn w:val="Normln"/>
    <w:next w:val="Normln"/>
    <w:link w:val="Nadpis7Char"/>
    <w:qFormat/>
    <w:rsid w:val="00183AAC"/>
    <w:pPr>
      <w:spacing w:before="240" w:after="60"/>
      <w:outlineLvl w:val="6"/>
    </w:pPr>
    <w:rPr>
      <w:rFonts w:ascii="Calibri" w:hAnsi="Calibri"/>
      <w:sz w:val="24"/>
      <w:szCs w:val="24"/>
    </w:rPr>
  </w:style>
  <w:style w:type="paragraph" w:styleId="Nadpis8">
    <w:name w:val="heading 8"/>
    <w:basedOn w:val="Normln"/>
    <w:next w:val="Normln"/>
    <w:link w:val="Nadpis8Char"/>
    <w:qFormat/>
    <w:rsid w:val="00183AAC"/>
    <w:pPr>
      <w:spacing w:before="240" w:after="60"/>
      <w:outlineLvl w:val="7"/>
    </w:pPr>
    <w:rPr>
      <w:rFonts w:ascii="Calibri" w:hAnsi="Calibri"/>
      <w:i/>
      <w:iCs/>
      <w:sz w:val="24"/>
      <w:szCs w:val="24"/>
    </w:rPr>
  </w:style>
  <w:style w:type="paragraph" w:styleId="Nadpis9">
    <w:name w:val="heading 9"/>
    <w:basedOn w:val="Normln"/>
    <w:next w:val="Normln"/>
    <w:link w:val="Nadpis9Char"/>
    <w:qFormat/>
    <w:rsid w:val="00183AAC"/>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spacing w:line="240" w:lineRule="exact"/>
    </w:pPr>
  </w:style>
  <w:style w:type="paragraph" w:customStyle="1" w:styleId="Vc">
    <w:name w:val="Věc"/>
    <w:basedOn w:val="Normln"/>
    <w:next w:val="Normln"/>
    <w:rPr>
      <w:b/>
    </w:rPr>
  </w:style>
  <w:style w:type="paragraph" w:styleId="Zpat">
    <w:name w:val="footer"/>
    <w:basedOn w:val="Normln"/>
    <w:link w:val="ZpatChar"/>
    <w:uiPriority w:val="99"/>
    <w:pPr>
      <w:tabs>
        <w:tab w:val="center" w:pos="4536"/>
        <w:tab w:val="right" w:pos="9072"/>
      </w:tabs>
    </w:pPr>
  </w:style>
  <w:style w:type="paragraph" w:customStyle="1" w:styleId="Odbor">
    <w:name w:val="Odbor"/>
    <w:basedOn w:val="Normln"/>
    <w:pPr>
      <w:spacing w:line="280" w:lineRule="exact"/>
      <w:jc w:val="center"/>
    </w:pPr>
    <w:rPr>
      <w:b/>
      <w:spacing w:val="60"/>
    </w:rPr>
  </w:style>
  <w:style w:type="paragraph" w:customStyle="1" w:styleId="Adresa">
    <w:name w:val="Adresa"/>
    <w:basedOn w:val="Normln"/>
    <w:next w:val="Normln"/>
    <w:pPr>
      <w:spacing w:line="260" w:lineRule="exact"/>
    </w:pPr>
  </w:style>
  <w:style w:type="character" w:customStyle="1" w:styleId="Nadpis2Char">
    <w:name w:val="Nadpis 2 Char"/>
    <w:link w:val="Nadpis2"/>
    <w:rsid w:val="00183AAC"/>
    <w:rPr>
      <w:rFonts w:ascii="Trebuchet MS" w:hAnsi="Trebuchet MS"/>
      <w:b/>
      <w:noProof/>
      <w:sz w:val="22"/>
      <w:szCs w:val="22"/>
      <w:u w:val="single"/>
    </w:rPr>
  </w:style>
  <w:style w:type="character" w:customStyle="1" w:styleId="Nadpis3Char">
    <w:name w:val="Nadpis 3 Char"/>
    <w:link w:val="Nadpis3"/>
    <w:rsid w:val="00183AAC"/>
    <w:rPr>
      <w:rFonts w:ascii="Trebuchet MS" w:hAnsi="Trebuchet MS"/>
      <w:b/>
      <w:noProof/>
      <w:sz w:val="22"/>
    </w:rPr>
  </w:style>
  <w:style w:type="character" w:customStyle="1" w:styleId="Nadpis4Char">
    <w:name w:val="Nadpis 4 Char"/>
    <w:link w:val="Nadpis4"/>
    <w:semiHidden/>
    <w:rsid w:val="00183AAC"/>
    <w:rPr>
      <w:rFonts w:ascii="Calibri" w:eastAsia="Times New Roman" w:hAnsi="Calibri" w:cs="Times New Roman"/>
      <w:b/>
      <w:bCs/>
      <w:sz w:val="28"/>
      <w:szCs w:val="28"/>
    </w:rPr>
  </w:style>
  <w:style w:type="character" w:customStyle="1" w:styleId="Nadpis5Char">
    <w:name w:val="Nadpis 5 Char"/>
    <w:link w:val="Nadpis5"/>
    <w:semiHidden/>
    <w:rsid w:val="00183AAC"/>
    <w:rPr>
      <w:rFonts w:ascii="Calibri" w:eastAsia="Times New Roman" w:hAnsi="Calibri" w:cs="Times New Roman"/>
      <w:b/>
      <w:bCs/>
      <w:i/>
      <w:iCs/>
      <w:sz w:val="26"/>
      <w:szCs w:val="26"/>
    </w:rPr>
  </w:style>
  <w:style w:type="character" w:customStyle="1" w:styleId="Nadpis6Char">
    <w:name w:val="Nadpis 6 Char"/>
    <w:link w:val="Nadpis6"/>
    <w:semiHidden/>
    <w:rsid w:val="00183AAC"/>
    <w:rPr>
      <w:rFonts w:ascii="Calibri" w:eastAsia="Times New Roman" w:hAnsi="Calibri" w:cs="Times New Roman"/>
      <w:b/>
      <w:bCs/>
      <w:sz w:val="22"/>
      <w:szCs w:val="22"/>
    </w:rPr>
  </w:style>
  <w:style w:type="character" w:customStyle="1" w:styleId="Nadpis7Char">
    <w:name w:val="Nadpis 7 Char"/>
    <w:link w:val="Nadpis7"/>
    <w:semiHidden/>
    <w:rsid w:val="00183AAC"/>
    <w:rPr>
      <w:rFonts w:ascii="Calibri" w:eastAsia="Times New Roman" w:hAnsi="Calibri" w:cs="Times New Roman"/>
      <w:sz w:val="24"/>
      <w:szCs w:val="24"/>
    </w:rPr>
  </w:style>
  <w:style w:type="character" w:customStyle="1" w:styleId="Nadpis8Char">
    <w:name w:val="Nadpis 8 Char"/>
    <w:link w:val="Nadpis8"/>
    <w:semiHidden/>
    <w:rsid w:val="00183AAC"/>
    <w:rPr>
      <w:rFonts w:ascii="Calibri" w:eastAsia="Times New Roman" w:hAnsi="Calibri" w:cs="Times New Roman"/>
      <w:i/>
      <w:iCs/>
      <w:sz w:val="24"/>
      <w:szCs w:val="24"/>
    </w:rPr>
  </w:style>
  <w:style w:type="character" w:customStyle="1" w:styleId="Nadpis9Char">
    <w:name w:val="Nadpis 9 Char"/>
    <w:link w:val="Nadpis9"/>
    <w:semiHidden/>
    <w:rsid w:val="00183AAC"/>
    <w:rPr>
      <w:rFonts w:ascii="Cambria" w:eastAsia="Times New Roman" w:hAnsi="Cambria" w:cs="Times New Roman"/>
      <w:sz w:val="22"/>
      <w:szCs w:val="22"/>
    </w:rPr>
  </w:style>
  <w:style w:type="paragraph" w:styleId="Obsah1">
    <w:name w:val="toc 1"/>
    <w:basedOn w:val="Normln"/>
    <w:next w:val="Normln"/>
    <w:autoRedefine/>
    <w:uiPriority w:val="39"/>
    <w:qFormat/>
    <w:rsid w:val="00183AAC"/>
    <w:pPr>
      <w:tabs>
        <w:tab w:val="left" w:pos="440"/>
        <w:tab w:val="right" w:leader="dot" w:pos="10194"/>
      </w:tabs>
      <w:spacing w:before="60" w:line="280" w:lineRule="exact"/>
    </w:pPr>
    <w:rPr>
      <w:b/>
      <w:noProof/>
    </w:rPr>
  </w:style>
  <w:style w:type="paragraph" w:styleId="Obsah2">
    <w:name w:val="toc 2"/>
    <w:basedOn w:val="Normln"/>
    <w:next w:val="Normln"/>
    <w:autoRedefine/>
    <w:uiPriority w:val="39"/>
    <w:qFormat/>
    <w:rsid w:val="00183AAC"/>
    <w:pPr>
      <w:tabs>
        <w:tab w:val="left" w:pos="880"/>
        <w:tab w:val="right" w:leader="dot" w:pos="10194"/>
      </w:tabs>
      <w:spacing w:after="0"/>
      <w:ind w:left="284"/>
    </w:pPr>
    <w:rPr>
      <w:b/>
      <w:noProof/>
      <w:szCs w:val="22"/>
    </w:rPr>
  </w:style>
  <w:style w:type="paragraph" w:styleId="Obsah3">
    <w:name w:val="toc 3"/>
    <w:basedOn w:val="Normln"/>
    <w:next w:val="Normln"/>
    <w:autoRedefine/>
    <w:uiPriority w:val="39"/>
    <w:qFormat/>
    <w:rsid w:val="00183AAC"/>
    <w:pPr>
      <w:tabs>
        <w:tab w:val="left" w:pos="1320"/>
        <w:tab w:val="right" w:leader="dot" w:pos="10194"/>
      </w:tabs>
      <w:spacing w:after="0" w:line="240" w:lineRule="exact"/>
      <w:ind w:left="442" w:firstLine="125"/>
    </w:pPr>
    <w:rPr>
      <w:bCs/>
      <w:noProof/>
      <w:szCs w:val="22"/>
    </w:rPr>
  </w:style>
  <w:style w:type="paragraph" w:styleId="Titulek">
    <w:name w:val="caption"/>
    <w:basedOn w:val="Normln"/>
    <w:next w:val="Normln"/>
    <w:qFormat/>
    <w:rsid w:val="00183AAC"/>
    <w:pPr>
      <w:spacing w:after="200"/>
    </w:pPr>
    <w:rPr>
      <w:b/>
      <w:bCs/>
      <w:color w:val="4F81BD"/>
      <w:sz w:val="18"/>
      <w:szCs w:val="18"/>
    </w:rPr>
  </w:style>
  <w:style w:type="paragraph" w:styleId="Nzev">
    <w:name w:val="Title"/>
    <w:basedOn w:val="Normln"/>
    <w:next w:val="Normln"/>
    <w:link w:val="NzevChar"/>
    <w:qFormat/>
    <w:rsid w:val="00183AAC"/>
    <w:pPr>
      <w:spacing w:before="240" w:after="60"/>
      <w:jc w:val="center"/>
      <w:outlineLvl w:val="0"/>
    </w:pPr>
    <w:rPr>
      <w:rFonts w:ascii="Cambria" w:hAnsi="Cambria"/>
      <w:b/>
      <w:bCs/>
      <w:kern w:val="28"/>
      <w:sz w:val="32"/>
      <w:szCs w:val="32"/>
    </w:rPr>
  </w:style>
  <w:style w:type="character" w:customStyle="1" w:styleId="NzevChar">
    <w:name w:val="Název Char"/>
    <w:link w:val="Nzev"/>
    <w:rsid w:val="00183AAC"/>
    <w:rPr>
      <w:rFonts w:ascii="Cambria" w:hAnsi="Cambria"/>
      <w:b/>
      <w:bCs/>
      <w:kern w:val="28"/>
      <w:sz w:val="32"/>
      <w:szCs w:val="32"/>
    </w:rPr>
  </w:style>
  <w:style w:type="paragraph" w:styleId="Odstavecseseznamem">
    <w:name w:val="List Paragraph"/>
    <w:basedOn w:val="Normln"/>
    <w:uiPriority w:val="34"/>
    <w:qFormat/>
    <w:rsid w:val="00183AAC"/>
    <w:pPr>
      <w:ind w:left="708"/>
    </w:pPr>
  </w:style>
  <w:style w:type="character" w:styleId="Odkazjemn">
    <w:name w:val="Subtle Reference"/>
    <w:uiPriority w:val="31"/>
    <w:qFormat/>
    <w:rsid w:val="00183AAC"/>
    <w:rPr>
      <w:smallCaps/>
      <w:color w:val="C0504D"/>
      <w:u w:val="single"/>
    </w:rPr>
  </w:style>
  <w:style w:type="character" w:styleId="Odkazintenzivn">
    <w:name w:val="Intense Reference"/>
    <w:uiPriority w:val="32"/>
    <w:qFormat/>
    <w:rsid w:val="00183AAC"/>
    <w:rPr>
      <w:b/>
      <w:bCs/>
      <w:smallCaps/>
      <w:color w:val="C0504D"/>
      <w:spacing w:val="5"/>
      <w:u w:val="single"/>
    </w:rPr>
  </w:style>
  <w:style w:type="paragraph" w:styleId="Nadpisobsahu">
    <w:name w:val="TOC Heading"/>
    <w:basedOn w:val="Nadpis1"/>
    <w:next w:val="Normln"/>
    <w:uiPriority w:val="39"/>
    <w:qFormat/>
    <w:rsid w:val="00183AAC"/>
    <w:pPr>
      <w:numPr>
        <w:numId w:val="0"/>
      </w:numPr>
      <w:spacing w:after="60"/>
      <w:ind w:left="68" w:right="28"/>
      <w:jc w:val="both"/>
      <w:outlineLvl w:val="9"/>
    </w:pPr>
    <w:rPr>
      <w:rFonts w:ascii="Cambria" w:hAnsi="Cambria"/>
      <w:bCs/>
      <w:caps w:val="0"/>
      <w:kern w:val="32"/>
      <w:sz w:val="32"/>
      <w:szCs w:val="32"/>
      <w:u w:val="none"/>
    </w:rPr>
  </w:style>
  <w:style w:type="paragraph" w:customStyle="1" w:styleId="Nadpis4vks">
    <w:name w:val="Nadpis 4 vks"/>
    <w:basedOn w:val="Nadpis3"/>
    <w:link w:val="Nadpis4vksChar"/>
    <w:qFormat/>
    <w:rsid w:val="00183AAC"/>
    <w:pPr>
      <w:numPr>
        <w:ilvl w:val="0"/>
        <w:numId w:val="0"/>
      </w:numPr>
      <w:tabs>
        <w:tab w:val="left" w:pos="851"/>
      </w:tabs>
      <w:ind w:left="864" w:hanging="438"/>
    </w:pPr>
  </w:style>
  <w:style w:type="character" w:customStyle="1" w:styleId="Nadpis4vksChar">
    <w:name w:val="Nadpis 4 vks Char"/>
    <w:link w:val="Nadpis4vks"/>
    <w:rsid w:val="00183AAC"/>
    <w:rPr>
      <w:rFonts w:ascii="Trebuchet MS" w:hAnsi="Trebuchet MS"/>
      <w:b/>
      <w:noProof/>
      <w:sz w:val="22"/>
    </w:rPr>
  </w:style>
  <w:style w:type="table" w:styleId="Mkatabulky">
    <w:name w:val="Table Grid"/>
    <w:basedOn w:val="Normlntabulka"/>
    <w:rsid w:val="00200D05"/>
    <w:pPr>
      <w:spacing w:after="240" w:line="260" w:lineRule="exact"/>
      <w:ind w:left="68" w:right="2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F25AAC"/>
    <w:rPr>
      <w:color w:val="0000FF"/>
      <w:u w:val="single"/>
    </w:rPr>
  </w:style>
  <w:style w:type="character" w:styleId="slostrnky">
    <w:name w:val="page number"/>
    <w:basedOn w:val="Standardnpsmoodstavce"/>
    <w:rsid w:val="00F25AAC"/>
  </w:style>
  <w:style w:type="character" w:customStyle="1" w:styleId="ZpatChar">
    <w:name w:val="Zápatí Char"/>
    <w:link w:val="Zpat"/>
    <w:uiPriority w:val="99"/>
    <w:rsid w:val="00AB05C5"/>
    <w:rPr>
      <w:rFonts w:ascii="Trebuchet MS" w:hAnsi="Trebuchet MS"/>
      <w:sz w:val="22"/>
    </w:rPr>
  </w:style>
  <w:style w:type="paragraph" w:styleId="Textbubliny">
    <w:name w:val="Balloon Text"/>
    <w:basedOn w:val="Normln"/>
    <w:link w:val="TextbublinyChar"/>
    <w:rsid w:val="00E36738"/>
    <w:pPr>
      <w:spacing w:after="0"/>
    </w:pPr>
    <w:rPr>
      <w:rFonts w:ascii="Segoe UI" w:hAnsi="Segoe UI" w:cs="Segoe UI"/>
      <w:sz w:val="18"/>
      <w:szCs w:val="18"/>
    </w:rPr>
  </w:style>
  <w:style w:type="character" w:customStyle="1" w:styleId="TextbublinyChar">
    <w:name w:val="Text bubliny Char"/>
    <w:basedOn w:val="Standardnpsmoodstavce"/>
    <w:link w:val="Textbubliny"/>
    <w:rsid w:val="00E36738"/>
    <w:rPr>
      <w:rFonts w:ascii="Segoe UI" w:hAnsi="Segoe UI" w:cs="Segoe UI"/>
      <w:sz w:val="18"/>
      <w:szCs w:val="18"/>
    </w:rPr>
  </w:style>
  <w:style w:type="paragraph" w:styleId="Prosttext">
    <w:name w:val="Plain Text"/>
    <w:basedOn w:val="Normln"/>
    <w:link w:val="ProsttextChar"/>
    <w:uiPriority w:val="99"/>
    <w:unhideWhenUsed/>
    <w:rsid w:val="00756887"/>
    <w:pPr>
      <w:spacing w:after="0"/>
      <w:jc w:val="left"/>
    </w:pPr>
    <w:rPr>
      <w:rFonts w:ascii="Calibri" w:eastAsiaTheme="minorHAnsi" w:hAnsi="Calibri" w:cs="Calibri"/>
      <w:szCs w:val="22"/>
      <w:lang w:eastAsia="en-US"/>
    </w:rPr>
  </w:style>
  <w:style w:type="character" w:customStyle="1" w:styleId="ProsttextChar">
    <w:name w:val="Prostý text Char"/>
    <w:basedOn w:val="Standardnpsmoodstavce"/>
    <w:link w:val="Prosttext"/>
    <w:uiPriority w:val="99"/>
    <w:rsid w:val="00756887"/>
    <w:rPr>
      <w:rFonts w:ascii="Calibri" w:eastAsiaTheme="minorHAnsi" w:hAnsi="Calibri" w:cs="Calibri"/>
      <w:sz w:val="22"/>
      <w:szCs w:val="22"/>
      <w:lang w:eastAsia="en-US"/>
    </w:rPr>
  </w:style>
  <w:style w:type="paragraph" w:customStyle="1" w:styleId="Default">
    <w:name w:val="Default"/>
    <w:rsid w:val="00DC1404"/>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45236">
      <w:bodyDiv w:val="1"/>
      <w:marLeft w:val="0"/>
      <w:marRight w:val="0"/>
      <w:marTop w:val="0"/>
      <w:marBottom w:val="0"/>
      <w:divBdr>
        <w:top w:val="none" w:sz="0" w:space="0" w:color="auto"/>
        <w:left w:val="none" w:sz="0" w:space="0" w:color="auto"/>
        <w:bottom w:val="none" w:sz="0" w:space="0" w:color="auto"/>
        <w:right w:val="none" w:sz="0" w:space="0" w:color="auto"/>
      </w:divBdr>
    </w:div>
    <w:div w:id="211609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011\sablony$\muhb\st\StDo4.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F79E-21C6-4274-ACAB-4ADC9CA44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StDo4</Template>
  <TotalTime>0</TotalTime>
  <Pages>10</Pages>
  <Words>2632</Words>
  <Characters>15529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Manager>Odbor životního prostředí</Manager>
  <Company>Městský úřad v Havlíčkově Brodě</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Gabriela Pertlová</dc:creator>
  <cp:keywords/>
  <dc:description>Vaše značka:</dc:description>
  <cp:lastModifiedBy>Šudomová Zuzana</cp:lastModifiedBy>
  <cp:revision>2</cp:revision>
  <cp:lastPrinted>2026-06-02T07:02:00Z</cp:lastPrinted>
  <dcterms:created xsi:type="dcterms:W3CDTF">2026-06-02T07:02:00Z</dcterms:created>
  <dcterms:modified xsi:type="dcterms:W3CDTF">2026-06-02T07:02:00Z</dcterms:modified>
  <cp:category>Státní správa/Dopis</cp:category>
</cp:coreProperties>
</file>