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1E0" w:firstRow="1" w:lastRow="1" w:firstColumn="1" w:lastColumn="1" w:noHBand="0" w:noVBand="0"/>
      </w:tblPr>
      <w:tblGrid>
        <w:gridCol w:w="2192"/>
        <w:gridCol w:w="4021"/>
        <w:gridCol w:w="3425"/>
      </w:tblGrid>
      <w:tr w:rsidR="001E167F" w:rsidRPr="001E167F" w:rsidTr="001F7D53">
        <w:tc>
          <w:tcPr>
            <w:tcW w:w="1137" w:type="pct"/>
          </w:tcPr>
          <w:p w:rsidR="003508EF" w:rsidRPr="001E167F" w:rsidRDefault="003508EF" w:rsidP="003508EF">
            <w:pPr>
              <w:spacing w:after="60"/>
              <w:jc w:val="left"/>
              <w:rPr>
                <w:rFonts w:cs="Arial"/>
                <w:b/>
                <w:sz w:val="18"/>
                <w:szCs w:val="18"/>
              </w:rPr>
            </w:pPr>
            <w:bookmarkStart w:id="0" w:name="_GoBack"/>
            <w:bookmarkEnd w:id="0"/>
            <w:r w:rsidRPr="001E167F">
              <w:rPr>
                <w:rFonts w:cs="Arial"/>
                <w:b/>
                <w:sz w:val="18"/>
                <w:szCs w:val="18"/>
              </w:rPr>
              <w:t>Vaše značka (č. j.)</w:t>
            </w:r>
          </w:p>
        </w:tc>
        <w:tc>
          <w:tcPr>
            <w:tcW w:w="2086" w:type="pct"/>
          </w:tcPr>
          <w:p w:rsidR="003508EF" w:rsidRPr="001E167F" w:rsidRDefault="003508EF" w:rsidP="003508EF">
            <w:pPr>
              <w:pStyle w:val="Adresa"/>
              <w:spacing w:after="60" w:line="240" w:lineRule="auto"/>
              <w:jc w:val="left"/>
              <w:rPr>
                <w:rFonts w:cs="Arial"/>
                <w:sz w:val="18"/>
                <w:szCs w:val="18"/>
              </w:rPr>
            </w:pPr>
          </w:p>
        </w:tc>
        <w:tc>
          <w:tcPr>
            <w:tcW w:w="1777" w:type="pct"/>
            <w:vMerge w:val="restart"/>
          </w:tcPr>
          <w:p w:rsidR="003508EF" w:rsidRPr="001E167F" w:rsidRDefault="003508EF" w:rsidP="003508EF">
            <w:pPr>
              <w:pStyle w:val="Adresa"/>
              <w:spacing w:after="60" w:line="240" w:lineRule="auto"/>
              <w:jc w:val="left"/>
              <w:rPr>
                <w:rFonts w:cs="Arial"/>
                <w:sz w:val="18"/>
                <w:szCs w:val="18"/>
              </w:rPr>
            </w:pPr>
          </w:p>
        </w:tc>
      </w:tr>
      <w:tr w:rsidR="00DC1404" w:rsidRPr="001E167F" w:rsidTr="001F7D53">
        <w:tc>
          <w:tcPr>
            <w:tcW w:w="1137" w:type="pct"/>
          </w:tcPr>
          <w:p w:rsidR="00DC1404" w:rsidRPr="001E167F" w:rsidRDefault="00DC1404" w:rsidP="00DC1404">
            <w:pPr>
              <w:spacing w:after="60"/>
              <w:jc w:val="left"/>
              <w:rPr>
                <w:rFonts w:cs="Arial"/>
                <w:b/>
                <w:sz w:val="18"/>
                <w:szCs w:val="18"/>
              </w:rPr>
            </w:pPr>
            <w:r w:rsidRPr="001E167F">
              <w:rPr>
                <w:rFonts w:cs="Arial"/>
                <w:b/>
                <w:sz w:val="18"/>
                <w:szCs w:val="18"/>
              </w:rPr>
              <w:t>Naše značka (č. j.)</w:t>
            </w:r>
          </w:p>
        </w:tc>
        <w:tc>
          <w:tcPr>
            <w:tcW w:w="2086" w:type="pct"/>
          </w:tcPr>
          <w:p w:rsidR="00DC1404" w:rsidRPr="001D6516" w:rsidRDefault="00DC1404" w:rsidP="001D6516">
            <w:pPr>
              <w:pStyle w:val="Adresa"/>
              <w:spacing w:after="60" w:line="240" w:lineRule="auto"/>
              <w:jc w:val="left"/>
              <w:rPr>
                <w:rFonts w:cs="Arial"/>
                <w:sz w:val="18"/>
                <w:szCs w:val="18"/>
              </w:rPr>
            </w:pPr>
            <w:r w:rsidRPr="001D6516">
              <w:rPr>
                <w:rFonts w:cs="Arial"/>
                <w:sz w:val="18"/>
                <w:szCs w:val="18"/>
              </w:rPr>
              <w:t>Z/</w:t>
            </w:r>
            <w:r w:rsidR="001D6516" w:rsidRPr="001D6516">
              <w:rPr>
                <w:rFonts w:cs="Arial"/>
                <w:sz w:val="18"/>
                <w:szCs w:val="18"/>
              </w:rPr>
              <w:t>2026</w:t>
            </w:r>
            <w:r w:rsidRPr="001D6516">
              <w:rPr>
                <w:rFonts w:cs="Arial"/>
                <w:sz w:val="18"/>
                <w:szCs w:val="18"/>
              </w:rPr>
              <w:t>/</w:t>
            </w:r>
            <w:r w:rsidR="001D6516" w:rsidRPr="001D6516">
              <w:rPr>
                <w:rFonts w:cs="Arial"/>
                <w:sz w:val="18"/>
                <w:szCs w:val="18"/>
              </w:rPr>
              <w:t>70818</w:t>
            </w:r>
            <w:r w:rsidR="00206188" w:rsidRPr="001D6516">
              <w:rPr>
                <w:rFonts w:cs="Arial"/>
                <w:sz w:val="18"/>
                <w:szCs w:val="18"/>
              </w:rPr>
              <w:t xml:space="preserve">, </w:t>
            </w:r>
            <w:r w:rsidR="001D6516" w:rsidRPr="001D6516">
              <w:rPr>
                <w:rFonts w:cs="Arial"/>
                <w:sz w:val="18"/>
                <w:szCs w:val="18"/>
              </w:rPr>
              <w:t>R</w:t>
            </w:r>
            <w:r w:rsidR="00206188" w:rsidRPr="001D6516">
              <w:rPr>
                <w:rFonts w:cs="Arial"/>
                <w:sz w:val="18"/>
                <w:szCs w:val="18"/>
              </w:rPr>
              <w:t>/</w:t>
            </w:r>
            <w:r w:rsidR="001D6516" w:rsidRPr="001D6516">
              <w:rPr>
                <w:rFonts w:cs="Arial"/>
                <w:sz w:val="18"/>
                <w:szCs w:val="18"/>
              </w:rPr>
              <w:t>2026</w:t>
            </w:r>
            <w:r w:rsidR="00206188" w:rsidRPr="001D6516">
              <w:rPr>
                <w:rFonts w:cs="Arial"/>
                <w:sz w:val="18"/>
                <w:szCs w:val="18"/>
              </w:rPr>
              <w:t>/</w:t>
            </w:r>
            <w:r w:rsidR="001D6516" w:rsidRPr="001D6516">
              <w:rPr>
                <w:rFonts w:cs="Arial"/>
                <w:sz w:val="18"/>
                <w:szCs w:val="18"/>
              </w:rPr>
              <w:t>82754</w:t>
            </w:r>
          </w:p>
        </w:tc>
        <w:tc>
          <w:tcPr>
            <w:tcW w:w="1777" w:type="pct"/>
            <w:vMerge/>
          </w:tcPr>
          <w:p w:rsidR="00DC1404" w:rsidRPr="001E167F" w:rsidRDefault="00DC1404" w:rsidP="00DC1404">
            <w:pPr>
              <w:pStyle w:val="Adresa"/>
              <w:spacing w:after="60" w:line="240" w:lineRule="auto"/>
              <w:jc w:val="left"/>
              <w:rPr>
                <w:rFonts w:cs="Arial"/>
                <w:sz w:val="18"/>
                <w:szCs w:val="18"/>
              </w:rPr>
            </w:pPr>
          </w:p>
        </w:tc>
      </w:tr>
      <w:tr w:rsidR="004B53CA" w:rsidRPr="001E167F" w:rsidTr="0029417E">
        <w:tc>
          <w:tcPr>
            <w:tcW w:w="1137" w:type="pct"/>
          </w:tcPr>
          <w:p w:rsidR="004B53CA" w:rsidRPr="00946044" w:rsidRDefault="004B53CA" w:rsidP="004B53CA">
            <w:pPr>
              <w:spacing w:after="60"/>
              <w:jc w:val="left"/>
              <w:rPr>
                <w:rFonts w:cs="Arial"/>
                <w:b/>
                <w:sz w:val="18"/>
                <w:szCs w:val="18"/>
              </w:rPr>
            </w:pPr>
            <w:r w:rsidRPr="00946044">
              <w:rPr>
                <w:rFonts w:cs="Arial"/>
                <w:b/>
                <w:sz w:val="18"/>
                <w:szCs w:val="18"/>
              </w:rPr>
              <w:t>Datum</w:t>
            </w:r>
          </w:p>
        </w:tc>
        <w:tc>
          <w:tcPr>
            <w:tcW w:w="2086" w:type="pct"/>
            <w:shd w:val="clear" w:color="auto" w:fill="auto"/>
          </w:tcPr>
          <w:p w:rsidR="004B53CA" w:rsidRPr="001D6516" w:rsidRDefault="001D6516" w:rsidP="004B53CA">
            <w:pPr>
              <w:pStyle w:val="Adresa"/>
              <w:spacing w:after="60" w:line="240" w:lineRule="auto"/>
              <w:jc w:val="left"/>
              <w:rPr>
                <w:rFonts w:cs="Arial"/>
                <w:sz w:val="18"/>
                <w:szCs w:val="18"/>
              </w:rPr>
            </w:pPr>
            <w:r w:rsidRPr="001D6516">
              <w:rPr>
                <w:rFonts w:cs="Arial"/>
                <w:sz w:val="18"/>
                <w:szCs w:val="18"/>
              </w:rPr>
              <w:t>29.05.2026</w:t>
            </w:r>
          </w:p>
        </w:tc>
        <w:tc>
          <w:tcPr>
            <w:tcW w:w="1777" w:type="pct"/>
            <w:vMerge/>
          </w:tcPr>
          <w:p w:rsidR="004B53CA" w:rsidRPr="001E167F" w:rsidRDefault="004B53CA" w:rsidP="004B53CA">
            <w:pPr>
              <w:pStyle w:val="Adresa"/>
              <w:spacing w:after="60" w:line="240" w:lineRule="auto"/>
              <w:jc w:val="left"/>
              <w:rPr>
                <w:rFonts w:cs="Arial"/>
                <w:sz w:val="18"/>
                <w:szCs w:val="18"/>
              </w:rPr>
            </w:pPr>
          </w:p>
        </w:tc>
      </w:tr>
      <w:tr w:rsidR="0029417E" w:rsidRPr="001E167F" w:rsidTr="001F7D53">
        <w:tc>
          <w:tcPr>
            <w:tcW w:w="1137" w:type="pct"/>
          </w:tcPr>
          <w:p w:rsidR="0029417E" w:rsidRPr="001E167F" w:rsidRDefault="0029417E" w:rsidP="0029417E">
            <w:pPr>
              <w:spacing w:after="60"/>
              <w:jc w:val="left"/>
              <w:rPr>
                <w:rFonts w:cs="Arial"/>
                <w:b/>
                <w:sz w:val="18"/>
                <w:szCs w:val="18"/>
              </w:rPr>
            </w:pPr>
            <w:r w:rsidRPr="001E167F">
              <w:rPr>
                <w:rFonts w:cs="Arial"/>
                <w:b/>
                <w:sz w:val="18"/>
                <w:szCs w:val="18"/>
              </w:rPr>
              <w:t>Vyřizuje</w:t>
            </w:r>
          </w:p>
        </w:tc>
        <w:tc>
          <w:tcPr>
            <w:tcW w:w="2086" w:type="pct"/>
          </w:tcPr>
          <w:p w:rsidR="0029417E" w:rsidRPr="001E167F" w:rsidRDefault="0029417E" w:rsidP="004C3B33">
            <w:pPr>
              <w:pStyle w:val="Adresa"/>
              <w:spacing w:after="60" w:line="240" w:lineRule="auto"/>
              <w:jc w:val="left"/>
              <w:rPr>
                <w:rFonts w:cs="Arial"/>
                <w:sz w:val="18"/>
                <w:szCs w:val="18"/>
              </w:rPr>
            </w:pPr>
            <w:r w:rsidRPr="001E167F">
              <w:rPr>
                <w:rFonts w:cs="Arial"/>
                <w:sz w:val="18"/>
                <w:szCs w:val="18"/>
              </w:rPr>
              <w:t xml:space="preserve">Bc. </w:t>
            </w:r>
            <w:r w:rsidR="004C3B33">
              <w:rPr>
                <w:rFonts w:cs="Arial"/>
                <w:sz w:val="18"/>
                <w:szCs w:val="18"/>
              </w:rPr>
              <w:t>Marcela Melounová</w:t>
            </w:r>
          </w:p>
        </w:tc>
        <w:tc>
          <w:tcPr>
            <w:tcW w:w="1777" w:type="pct"/>
            <w:vMerge/>
          </w:tcPr>
          <w:p w:rsidR="0029417E" w:rsidRPr="001E167F" w:rsidRDefault="0029417E" w:rsidP="0029417E">
            <w:pPr>
              <w:pStyle w:val="Adresa"/>
              <w:spacing w:after="60" w:line="240" w:lineRule="auto"/>
              <w:jc w:val="left"/>
              <w:rPr>
                <w:rFonts w:cs="Arial"/>
                <w:sz w:val="18"/>
                <w:szCs w:val="18"/>
              </w:rPr>
            </w:pPr>
          </w:p>
        </w:tc>
      </w:tr>
      <w:tr w:rsidR="0029417E" w:rsidRPr="001E167F" w:rsidTr="001F7D53">
        <w:tc>
          <w:tcPr>
            <w:tcW w:w="1137" w:type="pct"/>
          </w:tcPr>
          <w:p w:rsidR="0029417E" w:rsidRPr="001E167F" w:rsidRDefault="0029417E" w:rsidP="0029417E">
            <w:pPr>
              <w:spacing w:after="60"/>
              <w:jc w:val="left"/>
              <w:rPr>
                <w:rFonts w:cs="Arial"/>
                <w:b/>
                <w:sz w:val="18"/>
                <w:szCs w:val="18"/>
              </w:rPr>
            </w:pPr>
            <w:r w:rsidRPr="001E167F">
              <w:rPr>
                <w:rFonts w:cs="Arial"/>
                <w:b/>
                <w:sz w:val="18"/>
                <w:szCs w:val="18"/>
              </w:rPr>
              <w:t>Kontakt</w:t>
            </w:r>
          </w:p>
        </w:tc>
        <w:tc>
          <w:tcPr>
            <w:tcW w:w="2086" w:type="pct"/>
          </w:tcPr>
          <w:p w:rsidR="0029417E" w:rsidRPr="001E167F" w:rsidRDefault="0029417E" w:rsidP="004C3B33">
            <w:pPr>
              <w:pStyle w:val="Adresa"/>
              <w:spacing w:after="60" w:line="240" w:lineRule="auto"/>
              <w:jc w:val="left"/>
              <w:rPr>
                <w:rFonts w:cs="Arial"/>
                <w:sz w:val="18"/>
                <w:szCs w:val="18"/>
              </w:rPr>
            </w:pPr>
            <w:r w:rsidRPr="001E167F">
              <w:rPr>
                <w:rFonts w:cs="Arial"/>
                <w:sz w:val="18"/>
                <w:szCs w:val="18"/>
              </w:rPr>
              <w:t xml:space="preserve">569 497 203, </w:t>
            </w:r>
            <w:r w:rsidR="004C3B33">
              <w:rPr>
                <w:rFonts w:cs="Arial"/>
                <w:sz w:val="18"/>
                <w:szCs w:val="18"/>
              </w:rPr>
              <w:t>mmelounov</w:t>
            </w:r>
            <w:r w:rsidRPr="001E167F">
              <w:rPr>
                <w:rFonts w:cs="Arial"/>
                <w:sz w:val="18"/>
                <w:szCs w:val="18"/>
              </w:rPr>
              <w:t>a@muhb.cz</w:t>
            </w:r>
          </w:p>
        </w:tc>
        <w:tc>
          <w:tcPr>
            <w:tcW w:w="1777" w:type="pct"/>
            <w:vMerge/>
          </w:tcPr>
          <w:p w:rsidR="0029417E" w:rsidRPr="001E167F" w:rsidRDefault="0029417E" w:rsidP="0029417E">
            <w:pPr>
              <w:pStyle w:val="Adresa"/>
              <w:spacing w:after="60" w:line="240" w:lineRule="auto"/>
              <w:jc w:val="left"/>
              <w:rPr>
                <w:rFonts w:cs="Arial"/>
                <w:sz w:val="18"/>
                <w:szCs w:val="18"/>
              </w:rPr>
            </w:pPr>
          </w:p>
        </w:tc>
      </w:tr>
      <w:tr w:rsidR="0029417E" w:rsidRPr="001E167F" w:rsidTr="001F7D53">
        <w:tc>
          <w:tcPr>
            <w:tcW w:w="1137" w:type="pct"/>
          </w:tcPr>
          <w:p w:rsidR="0029417E" w:rsidRPr="001E167F" w:rsidRDefault="0029417E" w:rsidP="0029417E">
            <w:pPr>
              <w:spacing w:after="60"/>
              <w:jc w:val="left"/>
              <w:rPr>
                <w:rFonts w:cs="Arial"/>
                <w:b/>
                <w:sz w:val="18"/>
                <w:szCs w:val="18"/>
              </w:rPr>
            </w:pPr>
          </w:p>
        </w:tc>
        <w:tc>
          <w:tcPr>
            <w:tcW w:w="2086" w:type="pct"/>
          </w:tcPr>
          <w:p w:rsidR="0029417E" w:rsidRPr="001E167F" w:rsidRDefault="0029417E" w:rsidP="0029417E">
            <w:pPr>
              <w:pStyle w:val="Adresa"/>
              <w:spacing w:after="60" w:line="240" w:lineRule="auto"/>
              <w:jc w:val="left"/>
              <w:rPr>
                <w:rFonts w:cs="Arial"/>
                <w:sz w:val="18"/>
                <w:szCs w:val="18"/>
              </w:rPr>
            </w:pPr>
          </w:p>
        </w:tc>
        <w:tc>
          <w:tcPr>
            <w:tcW w:w="1777" w:type="pct"/>
            <w:vMerge/>
          </w:tcPr>
          <w:p w:rsidR="0029417E" w:rsidRPr="001E167F" w:rsidRDefault="0029417E" w:rsidP="0029417E">
            <w:pPr>
              <w:pStyle w:val="Adresa"/>
              <w:spacing w:after="60" w:line="240" w:lineRule="auto"/>
              <w:jc w:val="left"/>
              <w:rPr>
                <w:rFonts w:cs="Arial"/>
                <w:sz w:val="18"/>
                <w:szCs w:val="18"/>
              </w:rPr>
            </w:pPr>
          </w:p>
        </w:tc>
      </w:tr>
    </w:tbl>
    <w:p w:rsidR="002F3D77" w:rsidRPr="001E167F" w:rsidRDefault="002F3D77" w:rsidP="002F3D77"/>
    <w:p w:rsidR="001E167F" w:rsidRPr="001E167F" w:rsidRDefault="001E167F" w:rsidP="001E167F">
      <w:pPr>
        <w:jc w:val="center"/>
      </w:pPr>
      <w:r w:rsidRPr="001E167F">
        <w:rPr>
          <w:b/>
          <w:sz w:val="24"/>
          <w:szCs w:val="24"/>
        </w:rPr>
        <w:t>Koordinované závazné stanovisko</w:t>
      </w:r>
    </w:p>
    <w:p w:rsidR="001E167F" w:rsidRPr="008F2ECD" w:rsidRDefault="001E167F" w:rsidP="002815DB">
      <w:pPr>
        <w:spacing w:line="276" w:lineRule="auto"/>
        <w:rPr>
          <w:rFonts w:cs="Arial"/>
          <w:szCs w:val="22"/>
        </w:rPr>
      </w:pPr>
      <w:r w:rsidRPr="001E167F">
        <w:rPr>
          <w:szCs w:val="22"/>
        </w:rPr>
        <w:t xml:space="preserve">Městský úřad Havlíčkův Brod jako dotčený orgán podle ust. § 136 odst. 1 zákona č. 500/2004 Sb., správní řád, ve znění pozdějších předpisů (dále jen správního řádu) vydává na základě </w:t>
      </w:r>
      <w:r w:rsidRPr="00946044">
        <w:rPr>
          <w:szCs w:val="22"/>
        </w:rPr>
        <w:t xml:space="preserve">žádosti </w:t>
      </w:r>
      <w:r w:rsidR="001D6516" w:rsidRPr="00ED0D4E">
        <w:rPr>
          <w:szCs w:val="22"/>
        </w:rPr>
        <w:t>městysu Úsobí, IČO 00268411, sídlo Úsobí 43, 582 54 Úsobí</w:t>
      </w:r>
      <w:r w:rsidR="00C25D4C" w:rsidRPr="00ED0D4E">
        <w:rPr>
          <w:rFonts w:cs="Arial"/>
          <w:szCs w:val="22"/>
        </w:rPr>
        <w:t xml:space="preserve"> (dále jen žadatele) </w:t>
      </w:r>
      <w:r w:rsidR="00962C73" w:rsidRPr="00ED0D4E">
        <w:rPr>
          <w:rFonts w:cs="Arial"/>
          <w:szCs w:val="22"/>
        </w:rPr>
        <w:t>zastoupenému</w:t>
      </w:r>
      <w:r w:rsidR="00C25D4C" w:rsidRPr="00ED0D4E">
        <w:rPr>
          <w:rFonts w:cs="Arial"/>
          <w:szCs w:val="22"/>
        </w:rPr>
        <w:t xml:space="preserve"> společností </w:t>
      </w:r>
      <w:r w:rsidR="001D6516" w:rsidRPr="00ED0D4E">
        <w:rPr>
          <w:rFonts w:cs="Arial"/>
          <w:szCs w:val="22"/>
        </w:rPr>
        <w:t>PROJEKT efekt s.r.o.</w:t>
      </w:r>
      <w:r w:rsidR="004F4B8D" w:rsidRPr="00ED0D4E">
        <w:rPr>
          <w:rFonts w:cs="Arial"/>
          <w:szCs w:val="22"/>
        </w:rPr>
        <w:t>,</w:t>
      </w:r>
      <w:r w:rsidR="004F4B8D" w:rsidRPr="00ED0D4E">
        <w:rPr>
          <w:szCs w:val="22"/>
        </w:rPr>
        <w:t xml:space="preserve"> </w:t>
      </w:r>
      <w:r w:rsidR="00217917">
        <w:rPr>
          <w:szCs w:val="22"/>
        </w:rPr>
        <w:t>IČO 27517721, sídlo Kubelí</w:t>
      </w:r>
      <w:r w:rsidRPr="00ED0D4E">
        <w:rPr>
          <w:szCs w:val="22"/>
        </w:rPr>
        <w:t>k</w:t>
      </w:r>
      <w:r w:rsidR="00217917">
        <w:rPr>
          <w:szCs w:val="22"/>
        </w:rPr>
        <w:t>ova 1224/42, 130 00 Praha-Žižkov, k</w:t>
      </w:r>
      <w:r w:rsidRPr="00ED0D4E">
        <w:rPr>
          <w:szCs w:val="22"/>
        </w:rPr>
        <w:t xml:space="preserve"> předložené projektové dokumentaci k povolení záměru (dále jen PD) </w:t>
      </w:r>
      <w:r w:rsidR="00C772FA" w:rsidRPr="00ED0D4E">
        <w:rPr>
          <w:rFonts w:cs="Arial"/>
          <w:b/>
          <w:szCs w:val="22"/>
        </w:rPr>
        <w:t>„</w:t>
      </w:r>
      <w:r w:rsidR="00962C73" w:rsidRPr="00ED0D4E">
        <w:rPr>
          <w:rFonts w:cs="Arial"/>
          <w:b/>
          <w:szCs w:val="22"/>
        </w:rPr>
        <w:t>KANALIZACE ÚSOBÍ na silnici III/3486 – II. etapa</w:t>
      </w:r>
      <w:r w:rsidR="0001226C" w:rsidRPr="00ED0D4E">
        <w:rPr>
          <w:rFonts w:cs="Arial"/>
          <w:b/>
          <w:szCs w:val="22"/>
        </w:rPr>
        <w:t>“</w:t>
      </w:r>
      <w:r w:rsidR="00C772FA" w:rsidRPr="00ED0D4E">
        <w:rPr>
          <w:rFonts w:cs="Arial"/>
          <w:szCs w:val="22"/>
        </w:rPr>
        <w:t xml:space="preserve"> </w:t>
      </w:r>
      <w:r w:rsidRPr="00ED0D4E">
        <w:rPr>
          <w:szCs w:val="22"/>
        </w:rPr>
        <w:t xml:space="preserve">podané dne </w:t>
      </w:r>
      <w:r w:rsidR="00962C73" w:rsidRPr="00ED0D4E">
        <w:rPr>
          <w:szCs w:val="22"/>
        </w:rPr>
        <w:t>13.04.2026</w:t>
      </w:r>
      <w:r w:rsidRPr="00ED0D4E">
        <w:rPr>
          <w:szCs w:val="22"/>
        </w:rPr>
        <w:t xml:space="preserve">, která řeší </w:t>
      </w:r>
      <w:r w:rsidR="00962C73" w:rsidRPr="00ED0D4E">
        <w:rPr>
          <w:rFonts w:cs="Arial"/>
          <w:szCs w:val="22"/>
        </w:rPr>
        <w:t>vybudování dvou nových dešťových kanalizačních stok v rámci rekonstru</w:t>
      </w:r>
      <w:r w:rsidR="00A3461C" w:rsidRPr="00ED0D4E">
        <w:rPr>
          <w:rFonts w:cs="Arial"/>
          <w:szCs w:val="22"/>
        </w:rPr>
        <w:t xml:space="preserve">ovaného úseku silnice III/3486 </w:t>
      </w:r>
      <w:r w:rsidR="00962C73" w:rsidRPr="00ED0D4E">
        <w:rPr>
          <w:rFonts w:cs="Arial"/>
          <w:szCs w:val="22"/>
        </w:rPr>
        <w:t>na pozemcích parc. č. 1151/1 a</w:t>
      </w:r>
      <w:r w:rsidR="00217917">
        <w:rPr>
          <w:rFonts w:cs="Arial"/>
          <w:szCs w:val="22"/>
        </w:rPr>
        <w:t> </w:t>
      </w:r>
      <w:r w:rsidR="00962C73" w:rsidRPr="00ED0D4E">
        <w:rPr>
          <w:rFonts w:cs="Arial"/>
          <w:szCs w:val="22"/>
        </w:rPr>
        <w:t>822/14, oba v k. ú. Úsobí</w:t>
      </w:r>
      <w:r w:rsidR="001046CB" w:rsidRPr="00ED0D4E">
        <w:rPr>
          <w:szCs w:val="22"/>
        </w:rPr>
        <w:t xml:space="preserve">, </w:t>
      </w:r>
      <w:r w:rsidR="00A706F9" w:rsidRPr="00ED0D4E">
        <w:rPr>
          <w:szCs w:val="22"/>
        </w:rPr>
        <w:t>zpr</w:t>
      </w:r>
      <w:r w:rsidR="002815DB" w:rsidRPr="00ED0D4E">
        <w:rPr>
          <w:szCs w:val="22"/>
        </w:rPr>
        <w:t xml:space="preserve">acované zodpovědným </w:t>
      </w:r>
      <w:r w:rsidR="00ED0D4E" w:rsidRPr="00ED0D4E">
        <w:rPr>
          <w:szCs w:val="22"/>
        </w:rPr>
        <w:t xml:space="preserve">autorizovaným </w:t>
      </w:r>
      <w:r w:rsidR="00A706F9" w:rsidRPr="00ED0D4E">
        <w:rPr>
          <w:szCs w:val="22"/>
        </w:rPr>
        <w:t xml:space="preserve">projektantem </w:t>
      </w:r>
      <w:r w:rsidR="00EA714F">
        <w:rPr>
          <w:szCs w:val="22"/>
        </w:rPr>
        <w:t>xxxxxxxxxx</w:t>
      </w:r>
      <w:r w:rsidR="00ED0D4E" w:rsidRPr="00ED0D4E">
        <w:rPr>
          <w:szCs w:val="22"/>
        </w:rPr>
        <w:t>,</w:t>
      </w:r>
      <w:r w:rsidR="00A706F9" w:rsidRPr="00ED0D4E">
        <w:rPr>
          <w:szCs w:val="22"/>
        </w:rPr>
        <w:t xml:space="preserve"> č. autorizace </w:t>
      </w:r>
      <w:r w:rsidR="00ED0D4E" w:rsidRPr="00ED0D4E">
        <w:rPr>
          <w:szCs w:val="22"/>
        </w:rPr>
        <w:t>1400086</w:t>
      </w:r>
      <w:r w:rsidR="00A706F9" w:rsidRPr="00ED0D4E">
        <w:rPr>
          <w:szCs w:val="22"/>
        </w:rPr>
        <w:t>, datum vypracování</w:t>
      </w:r>
      <w:r w:rsidR="00ED0D4E" w:rsidRPr="00ED0D4E">
        <w:rPr>
          <w:szCs w:val="22"/>
        </w:rPr>
        <w:t xml:space="preserve"> 03/2026</w:t>
      </w:r>
      <w:r w:rsidR="00A706F9" w:rsidRPr="00ED0D4E">
        <w:rPr>
          <w:szCs w:val="22"/>
        </w:rPr>
        <w:t>, číslo zakázky</w:t>
      </w:r>
      <w:r w:rsidR="00ED0D4E" w:rsidRPr="00ED0D4E">
        <w:rPr>
          <w:szCs w:val="22"/>
        </w:rPr>
        <w:t xml:space="preserve"> 26021</w:t>
      </w:r>
      <w:r w:rsidR="00A706F9" w:rsidRPr="00ED0D4E">
        <w:rPr>
          <w:szCs w:val="22"/>
        </w:rPr>
        <w:t xml:space="preserve">, </w:t>
      </w:r>
      <w:r w:rsidR="001046CB" w:rsidRPr="00ED0D4E">
        <w:rPr>
          <w:szCs w:val="22"/>
        </w:rPr>
        <w:t>podle ust. § 176 zákona č. </w:t>
      </w:r>
      <w:r w:rsidRPr="00ED0D4E">
        <w:rPr>
          <w:szCs w:val="22"/>
        </w:rPr>
        <w:t>283/2021 Sb., stavební zákon, ve znění pozdějších předpisů (dále jen stavebního zákona</w:t>
      </w:r>
      <w:r w:rsidRPr="008F2ECD">
        <w:rPr>
          <w:szCs w:val="22"/>
        </w:rPr>
        <w:t xml:space="preserve">), </w:t>
      </w:r>
      <w:r w:rsidR="001046CB">
        <w:rPr>
          <w:rFonts w:cs="Arial"/>
          <w:szCs w:val="22"/>
        </w:rPr>
        <w:t>v </w:t>
      </w:r>
      <w:r w:rsidRPr="008F2ECD">
        <w:rPr>
          <w:rFonts w:cs="Arial"/>
          <w:szCs w:val="22"/>
        </w:rPr>
        <w:t>souladu</w:t>
      </w:r>
      <w:r w:rsidR="00E36738">
        <w:rPr>
          <w:rFonts w:cs="Arial"/>
          <w:szCs w:val="22"/>
        </w:rPr>
        <w:t xml:space="preserve"> s ust. § 61 odst. 1 písm. c) a </w:t>
      </w:r>
      <w:r w:rsidRPr="008F2ECD">
        <w:rPr>
          <w:rFonts w:cs="Arial"/>
          <w:szCs w:val="22"/>
        </w:rPr>
        <w:t>ust. § 66 zákona č. 128/2000 Sb., o</w:t>
      </w:r>
      <w:r w:rsidR="00217917">
        <w:rPr>
          <w:rFonts w:cs="Arial"/>
          <w:szCs w:val="22"/>
        </w:rPr>
        <w:t> </w:t>
      </w:r>
      <w:r w:rsidRPr="008F2ECD">
        <w:rPr>
          <w:rFonts w:cs="Arial"/>
          <w:szCs w:val="22"/>
        </w:rPr>
        <w:t xml:space="preserve"> obcích, ve znění pozdějších předpisů a jako místně příslušný správní orgán podle ust. § 11 odst. 1 správního řádu </w:t>
      </w:r>
    </w:p>
    <w:p w:rsidR="001E167F" w:rsidRPr="008F2ECD" w:rsidRDefault="001E167F" w:rsidP="001E167F">
      <w:pPr>
        <w:jc w:val="center"/>
        <w:rPr>
          <w:b/>
          <w:spacing w:val="60"/>
          <w:szCs w:val="22"/>
        </w:rPr>
      </w:pPr>
      <w:r w:rsidRPr="008F2ECD">
        <w:rPr>
          <w:b/>
          <w:spacing w:val="60"/>
          <w:szCs w:val="22"/>
        </w:rPr>
        <w:t>koordinované závazné stanovisko,</w:t>
      </w:r>
    </w:p>
    <w:p w:rsidR="001E167F" w:rsidRPr="008F2ECD" w:rsidRDefault="001E167F" w:rsidP="001E167F">
      <w:pPr>
        <w:rPr>
          <w:szCs w:val="22"/>
        </w:rPr>
      </w:pPr>
      <w:r w:rsidRPr="008F2ECD">
        <w:rPr>
          <w:szCs w:val="22"/>
        </w:rPr>
        <w:t>zahrnující jednotlivá stanoviska k ochraně všech dotčených veřejných zájmů, které orgán veřejné správy hájí podle jiných právních předpisů.</w:t>
      </w:r>
    </w:p>
    <w:p w:rsidR="001E167F" w:rsidRPr="008F2ECD" w:rsidRDefault="001E167F" w:rsidP="001E167F">
      <w:pPr>
        <w:rPr>
          <w:szCs w:val="22"/>
        </w:rPr>
      </w:pPr>
      <w:r w:rsidRPr="008F2ECD">
        <w:rPr>
          <w:szCs w:val="22"/>
        </w:rPr>
        <w:t xml:space="preserve">Koordinované závazné stanovisko nezahrnuje závazné stanovisko k posouzení vlivů provedení záměru na životní prostředí podle zákona č. 100/2001 Sb., o posuzování vlivů na životní prostředí a o změně některých souvisejících zákonů.  </w:t>
      </w:r>
    </w:p>
    <w:p w:rsidR="001E167F" w:rsidRPr="008F2ECD" w:rsidRDefault="001E167F" w:rsidP="001E167F">
      <w:pPr>
        <w:rPr>
          <w:szCs w:val="22"/>
        </w:rPr>
      </w:pPr>
      <w:r w:rsidRPr="008F2ECD">
        <w:rPr>
          <w:szCs w:val="22"/>
        </w:rPr>
        <w:t>Koordinované závazné stanovisko obsahuje stanovisko podle zákona č. 148/2023 Sb., o jednotném environmentálním stanovisku</w:t>
      </w:r>
      <w:r w:rsidR="008E4D2E">
        <w:rPr>
          <w:szCs w:val="22"/>
        </w:rPr>
        <w:t>, ve znění pozdějších předpisů</w:t>
      </w:r>
      <w:r w:rsidRPr="008F2ECD">
        <w:rPr>
          <w:szCs w:val="22"/>
        </w:rPr>
        <w:t xml:space="preserve">  (dále jen zákona o JES): </w:t>
      </w:r>
    </w:p>
    <w:p w:rsidR="001E167F" w:rsidRPr="008F2ECD" w:rsidRDefault="001E167F" w:rsidP="001E167F">
      <w:pPr>
        <w:numPr>
          <w:ilvl w:val="0"/>
          <w:numId w:val="7"/>
        </w:numPr>
        <w:rPr>
          <w:b/>
          <w:bCs/>
          <w:szCs w:val="22"/>
        </w:rPr>
      </w:pPr>
      <w:r w:rsidRPr="008F2ECD">
        <w:rPr>
          <w:b/>
          <w:bCs/>
          <w:szCs w:val="22"/>
        </w:rPr>
        <w:lastRenderedPageBreak/>
        <w:t>Jednotné environmentální stanovisko</w:t>
      </w:r>
    </w:p>
    <w:p w:rsidR="001E167F" w:rsidRPr="008F2ECD" w:rsidRDefault="001E167F" w:rsidP="001E167F">
      <w:pPr>
        <w:rPr>
          <w:szCs w:val="22"/>
        </w:rPr>
      </w:pPr>
      <w:r w:rsidRPr="008F2ECD">
        <w:rPr>
          <w:szCs w:val="22"/>
        </w:rPr>
        <w:t>Městský úřad Havlíčkův Brod, odbor životního prostředí (dále jen odbor ŽP) jako věcně a místně příslušný orgán pro vydání jednotného environmentálního stanoviska (dále jen JES) dle ust. § 15 písm. a) zákona o JES, vydává v souladu s ust. § 149 správního řádu a podle ust. § 6 odst. 1 zákona o JES toto</w:t>
      </w:r>
    </w:p>
    <w:p w:rsidR="00DC1404" w:rsidRPr="00ED0D4E" w:rsidRDefault="00DC1404" w:rsidP="00DC1404">
      <w:pPr>
        <w:spacing w:after="0" w:line="240" w:lineRule="exact"/>
        <w:jc w:val="center"/>
        <w:rPr>
          <w:rFonts w:cs="Arial"/>
          <w:b/>
          <w:bCs/>
          <w:szCs w:val="22"/>
        </w:rPr>
      </w:pPr>
      <w:r w:rsidRPr="00ED0D4E">
        <w:rPr>
          <w:rFonts w:cs="Arial"/>
          <w:b/>
          <w:bCs/>
          <w:szCs w:val="22"/>
        </w:rPr>
        <w:t>souhlasné jednotné environmentální stanovisko.</w:t>
      </w:r>
    </w:p>
    <w:p w:rsidR="00DC1404" w:rsidRPr="00ED0D4E" w:rsidRDefault="00DC1404" w:rsidP="00DC1404">
      <w:pPr>
        <w:spacing w:after="0" w:line="240" w:lineRule="exact"/>
        <w:jc w:val="center"/>
        <w:rPr>
          <w:rFonts w:cs="Arial"/>
          <w:b/>
          <w:bCs/>
          <w:caps/>
          <w:spacing w:val="2"/>
          <w:szCs w:val="22"/>
        </w:rPr>
      </w:pPr>
    </w:p>
    <w:p w:rsidR="00DC1404" w:rsidRPr="00ED0D4E" w:rsidRDefault="00DC1404" w:rsidP="00DC1404">
      <w:pPr>
        <w:spacing w:after="60" w:line="240" w:lineRule="exact"/>
        <w:jc w:val="center"/>
        <w:rPr>
          <w:rFonts w:cs="Arial"/>
          <w:b/>
          <w:szCs w:val="22"/>
        </w:rPr>
      </w:pPr>
      <w:r w:rsidRPr="00ED0D4E">
        <w:rPr>
          <w:rFonts w:cs="Arial"/>
          <w:b/>
          <w:szCs w:val="22"/>
        </w:rPr>
        <w:t>I.</w:t>
      </w:r>
    </w:p>
    <w:p w:rsidR="00962C73" w:rsidRPr="00DC7A37" w:rsidRDefault="00962C73" w:rsidP="00962C73">
      <w:pPr>
        <w:spacing w:after="240" w:line="240" w:lineRule="exact"/>
        <w:rPr>
          <w:rFonts w:cs="Arial"/>
          <w:szCs w:val="22"/>
        </w:rPr>
      </w:pPr>
      <w:r w:rsidRPr="00DC7A37">
        <w:rPr>
          <w:rFonts w:cs="Arial"/>
          <w:szCs w:val="22"/>
        </w:rPr>
        <w:t xml:space="preserve">Záměr </w:t>
      </w:r>
      <w:r w:rsidRPr="00DC7A37">
        <w:rPr>
          <w:rFonts w:cs="Arial"/>
          <w:b/>
          <w:szCs w:val="22"/>
        </w:rPr>
        <w:t>„Kanalizace Úsobí na silnici III/3486 - II. etapa“</w:t>
      </w:r>
      <w:r w:rsidRPr="00DC7A37">
        <w:rPr>
          <w:rFonts w:cs="Arial"/>
          <w:szCs w:val="22"/>
        </w:rPr>
        <w:t xml:space="preserve"> z hlediska vlivů na všechny dotčené složky životního prostředí </w:t>
      </w:r>
      <w:r w:rsidRPr="00DC7A37">
        <w:rPr>
          <w:rFonts w:cs="Arial"/>
          <w:b/>
          <w:szCs w:val="22"/>
        </w:rPr>
        <w:t xml:space="preserve">přípustný </w:t>
      </w:r>
      <w:r w:rsidRPr="00DC7A37">
        <w:rPr>
          <w:rFonts w:cs="Arial"/>
          <w:szCs w:val="22"/>
        </w:rPr>
        <w:t>s podmínkou.</w:t>
      </w:r>
    </w:p>
    <w:p w:rsidR="00962C73" w:rsidRPr="00DC7A37" w:rsidRDefault="00962C73" w:rsidP="00962C73">
      <w:pPr>
        <w:spacing w:after="60" w:line="240" w:lineRule="exact"/>
        <w:jc w:val="center"/>
        <w:rPr>
          <w:rFonts w:cs="Arial"/>
          <w:b/>
          <w:szCs w:val="22"/>
        </w:rPr>
      </w:pPr>
      <w:r w:rsidRPr="00DC7A37">
        <w:rPr>
          <w:rFonts w:cs="Arial"/>
          <w:b/>
          <w:szCs w:val="22"/>
        </w:rPr>
        <w:t>II.</w:t>
      </w:r>
    </w:p>
    <w:p w:rsidR="00962C73" w:rsidRPr="00DC7A37" w:rsidRDefault="00962C73" w:rsidP="00962C73">
      <w:pPr>
        <w:spacing w:after="0" w:line="240" w:lineRule="exact"/>
        <w:rPr>
          <w:rFonts w:cs="Arial"/>
          <w:szCs w:val="22"/>
        </w:rPr>
      </w:pPr>
      <w:r w:rsidRPr="00DC7A37">
        <w:rPr>
          <w:rFonts w:cs="Arial"/>
          <w:szCs w:val="22"/>
        </w:rPr>
        <w:t xml:space="preserve">Příslušný orgán státní správy lesů (dále jen OSSL) ve smyslu ust. § 48 odst. 2 písm. b) zákona </w:t>
      </w:r>
      <w:r w:rsidRPr="00DC7A37">
        <w:rPr>
          <w:rFonts w:cs="Arial"/>
          <w:szCs w:val="22"/>
        </w:rPr>
        <w:br/>
        <w:t xml:space="preserve">č. 289/1995 Sb., o lesích a o změně některých zákonů (dále jen lesního zákona) </w:t>
      </w:r>
      <w:r w:rsidRPr="00DC7A37">
        <w:rPr>
          <w:rFonts w:cs="Arial"/>
          <w:b/>
          <w:szCs w:val="22"/>
        </w:rPr>
        <w:t>souhlasí</w:t>
      </w:r>
      <w:r w:rsidRPr="00DC7A37">
        <w:rPr>
          <w:rFonts w:cs="Arial"/>
          <w:szCs w:val="22"/>
        </w:rPr>
        <w:t xml:space="preserve"> s předloženým záměrem na pozemcích parc. č. 1151/1 a 822/14, oba v k. ú. Úsobí</w:t>
      </w:r>
      <w:r w:rsidRPr="00DC7A37">
        <w:t xml:space="preserve"> </w:t>
      </w:r>
      <w:r w:rsidRPr="00DC7A37">
        <w:br/>
      </w:r>
      <w:r w:rsidRPr="00DC7A37">
        <w:rPr>
          <w:rFonts w:cs="Arial"/>
          <w:szCs w:val="22"/>
        </w:rPr>
        <w:t>v ochranném pásmu do 30 m od pozemků určených k plnění funkcí lesa (dále jen PUPFL) parc. č.</w:t>
      </w:r>
      <w:r w:rsidR="00782207">
        <w:rPr>
          <w:rFonts w:cs="Arial"/>
          <w:szCs w:val="22"/>
        </w:rPr>
        <w:t> </w:t>
      </w:r>
      <w:r w:rsidRPr="00DC7A37">
        <w:rPr>
          <w:rFonts w:cs="Arial"/>
          <w:szCs w:val="22"/>
        </w:rPr>
        <w:t>820/16 a 820/18, oba v k. ú. Úsobí, který je předmětem tohoto JES a dotýká se zájmů chráněných lesním zákonem dle ust. § 14 odst. 2 a odst. 3 lesního zákona.</w:t>
      </w:r>
    </w:p>
    <w:p w:rsidR="00962C73" w:rsidRPr="00927F02" w:rsidRDefault="00962C73" w:rsidP="00962C73">
      <w:pPr>
        <w:spacing w:after="0" w:line="240" w:lineRule="exact"/>
        <w:rPr>
          <w:rFonts w:cs="Arial"/>
          <w:szCs w:val="22"/>
        </w:rPr>
      </w:pPr>
    </w:p>
    <w:p w:rsidR="00962C73" w:rsidRPr="00DC7A37" w:rsidRDefault="00962C73" w:rsidP="00962C73">
      <w:pPr>
        <w:spacing w:after="60" w:line="240" w:lineRule="exact"/>
        <w:rPr>
          <w:rFonts w:cs="Arial"/>
          <w:b/>
          <w:szCs w:val="22"/>
        </w:rPr>
      </w:pPr>
      <w:r w:rsidRPr="00927F02">
        <w:rPr>
          <w:rFonts w:cs="Arial"/>
          <w:szCs w:val="22"/>
        </w:rPr>
        <w:t xml:space="preserve">Souhlas se uděluje </w:t>
      </w:r>
      <w:r w:rsidRPr="00927F02">
        <w:rPr>
          <w:rFonts w:cs="Arial"/>
          <w:b/>
          <w:szCs w:val="22"/>
        </w:rPr>
        <w:t>za těchto podmínek:</w:t>
      </w:r>
    </w:p>
    <w:p w:rsidR="00962C73" w:rsidRPr="00927F02" w:rsidRDefault="00962C73" w:rsidP="00962C73">
      <w:pPr>
        <w:numPr>
          <w:ilvl w:val="0"/>
          <w:numId w:val="21"/>
        </w:numPr>
        <w:spacing w:after="60" w:line="240" w:lineRule="exact"/>
        <w:ind w:left="714" w:hanging="357"/>
        <w:jc w:val="left"/>
        <w:rPr>
          <w:rFonts w:eastAsiaTheme="minorHAnsi" w:cs="Arial"/>
          <w:szCs w:val="22"/>
          <w:lang w:eastAsia="en-US"/>
        </w:rPr>
      </w:pPr>
      <w:r w:rsidRPr="00DC7A37">
        <w:rPr>
          <w:rFonts w:eastAsiaTheme="minorHAnsi" w:cs="Arial"/>
          <w:szCs w:val="22"/>
          <w:lang w:eastAsia="en-US"/>
        </w:rPr>
        <w:t>N</w:t>
      </w:r>
      <w:r w:rsidRPr="00927F02">
        <w:rPr>
          <w:rFonts w:eastAsiaTheme="minorHAnsi" w:cs="Arial"/>
          <w:szCs w:val="22"/>
          <w:lang w:eastAsia="en-US"/>
        </w:rPr>
        <w:t>avrhovaným záměrem nebudou přímo dotčeny PUPFL</w:t>
      </w:r>
      <w:r w:rsidRPr="00DC7A37">
        <w:rPr>
          <w:rFonts w:eastAsiaTheme="minorHAnsi" w:cs="Arial"/>
          <w:szCs w:val="22"/>
          <w:lang w:eastAsia="en-US"/>
        </w:rPr>
        <w:t>.</w:t>
      </w:r>
    </w:p>
    <w:p w:rsidR="00962C73" w:rsidRPr="00DC7A37" w:rsidRDefault="00962C73" w:rsidP="00962C73">
      <w:pPr>
        <w:numPr>
          <w:ilvl w:val="0"/>
          <w:numId w:val="21"/>
        </w:numPr>
        <w:spacing w:after="60" w:line="240" w:lineRule="exact"/>
        <w:ind w:left="714" w:hanging="357"/>
        <w:rPr>
          <w:rFonts w:eastAsiaTheme="minorHAnsi" w:cs="Arial"/>
          <w:szCs w:val="22"/>
          <w:lang w:eastAsia="en-US"/>
        </w:rPr>
      </w:pPr>
      <w:r w:rsidRPr="00DC7A37">
        <w:rPr>
          <w:rFonts w:eastAsiaTheme="minorHAnsi" w:cs="Arial"/>
          <w:szCs w:val="22"/>
          <w:lang w:eastAsia="en-US"/>
        </w:rPr>
        <w:t>S</w:t>
      </w:r>
      <w:r w:rsidRPr="00927F02">
        <w:rPr>
          <w:rFonts w:eastAsiaTheme="minorHAnsi" w:cs="Arial"/>
          <w:szCs w:val="22"/>
          <w:lang w:eastAsia="en-US"/>
        </w:rPr>
        <w:t xml:space="preserve">tavba bude realizována v souladu s předloženým zákresem situace v katastrální mapě, který je nedílnou součástí </w:t>
      </w:r>
      <w:r w:rsidRPr="00DC7A37">
        <w:rPr>
          <w:rFonts w:eastAsiaTheme="minorHAnsi" w:cs="Arial"/>
          <w:szCs w:val="22"/>
          <w:lang w:eastAsia="en-US"/>
        </w:rPr>
        <w:t>PD</w:t>
      </w:r>
      <w:r w:rsidRPr="00927F02">
        <w:rPr>
          <w:rFonts w:eastAsiaTheme="minorHAnsi" w:cs="Arial"/>
          <w:szCs w:val="22"/>
          <w:lang w:eastAsia="en-US"/>
        </w:rPr>
        <w:t xml:space="preserve">.   </w:t>
      </w:r>
    </w:p>
    <w:p w:rsidR="00962C73" w:rsidRPr="00DC7A37" w:rsidRDefault="00962C73" w:rsidP="00962C73">
      <w:pPr>
        <w:pStyle w:val="Odstavecseseznamem"/>
        <w:numPr>
          <w:ilvl w:val="0"/>
          <w:numId w:val="21"/>
        </w:numPr>
        <w:spacing w:after="60" w:line="240" w:lineRule="exact"/>
        <w:ind w:left="714" w:hanging="357"/>
        <w:rPr>
          <w:rFonts w:eastAsiaTheme="minorHAnsi" w:cs="Arial"/>
          <w:szCs w:val="22"/>
          <w:lang w:eastAsia="en-US"/>
        </w:rPr>
      </w:pPr>
      <w:r w:rsidRPr="00DC7A37">
        <w:rPr>
          <w:rFonts w:eastAsiaTheme="minorHAnsi" w:cs="Arial"/>
          <w:szCs w:val="22"/>
          <w:lang w:eastAsia="en-US"/>
        </w:rPr>
        <w:t>PUPFL nebude sloužit k ukládání deponií a stavebního materiálu a v souvislosti s pracemi nedojde k poškození kořenových systémů, náběhů a kmenů lesních dřevin.</w:t>
      </w:r>
    </w:p>
    <w:p w:rsidR="00962C73" w:rsidRPr="00DC7A37" w:rsidRDefault="00962C73" w:rsidP="00962C73">
      <w:pPr>
        <w:pStyle w:val="Odstavecseseznamem"/>
        <w:numPr>
          <w:ilvl w:val="0"/>
          <w:numId w:val="21"/>
        </w:numPr>
        <w:spacing w:line="240" w:lineRule="exact"/>
        <w:rPr>
          <w:rFonts w:eastAsiaTheme="minorHAnsi" w:cs="Arial"/>
          <w:szCs w:val="22"/>
          <w:lang w:eastAsia="en-US"/>
        </w:rPr>
      </w:pPr>
      <w:r w:rsidRPr="00DC7A37">
        <w:rPr>
          <w:rFonts w:eastAsiaTheme="minorHAnsi" w:cs="Arial"/>
          <w:szCs w:val="22"/>
          <w:lang w:eastAsia="en-US"/>
        </w:rPr>
        <w:t>Při stavbě bude používáno vhodných technických prostředků, technologií a biologicky odbouratelných hydraulických kapalin a zároveň budou činěna účinná opatření k zabránění úniku látek poškozujících les a přírodní prostředí.</w:t>
      </w:r>
    </w:p>
    <w:p w:rsidR="00962C73" w:rsidRPr="00DC7A37" w:rsidRDefault="00962C73" w:rsidP="00962C73">
      <w:pPr>
        <w:pStyle w:val="Odstavecseseznamem"/>
        <w:spacing w:line="240" w:lineRule="exact"/>
        <w:ind w:left="720"/>
        <w:rPr>
          <w:rFonts w:eastAsiaTheme="minorHAnsi" w:cs="Arial"/>
          <w:szCs w:val="22"/>
          <w:lang w:eastAsia="en-US"/>
        </w:rPr>
      </w:pPr>
    </w:p>
    <w:p w:rsidR="00962C73" w:rsidRPr="00DC7A37" w:rsidRDefault="00962C73" w:rsidP="00962C73">
      <w:pPr>
        <w:spacing w:before="120" w:after="60" w:line="240" w:lineRule="exact"/>
        <w:rPr>
          <w:rFonts w:cs="Arial"/>
          <w:szCs w:val="22"/>
        </w:rPr>
      </w:pPr>
      <w:r w:rsidRPr="00DC7A37">
        <w:rPr>
          <w:rFonts w:cs="Arial"/>
          <w:szCs w:val="22"/>
        </w:rPr>
        <w:t>Toto JES bylo vydáno namísto následujícího správního úkonu:</w:t>
      </w:r>
    </w:p>
    <w:p w:rsidR="00962C73" w:rsidRPr="00DC7A37" w:rsidRDefault="00962C73" w:rsidP="00962C73">
      <w:pPr>
        <w:pStyle w:val="Odstavecseseznamem"/>
        <w:numPr>
          <w:ilvl w:val="0"/>
          <w:numId w:val="20"/>
        </w:numPr>
        <w:spacing w:after="60" w:line="240" w:lineRule="exact"/>
        <w:rPr>
          <w:rFonts w:cs="Arial"/>
          <w:szCs w:val="22"/>
        </w:rPr>
      </w:pPr>
      <w:r w:rsidRPr="00DC7A37">
        <w:rPr>
          <w:rFonts w:cs="Arial"/>
          <w:szCs w:val="22"/>
        </w:rPr>
        <w:t>Souhlas s dotčením pozemků PUPFL k umístění stavby nebo využití území do 30 m od okraje lesa (ust. § 14 odst. 2 lesního zákona).</w:t>
      </w:r>
    </w:p>
    <w:p w:rsidR="00962C73" w:rsidRPr="00DC7A37" w:rsidRDefault="00962C73" w:rsidP="00962C73">
      <w:pPr>
        <w:spacing w:line="240" w:lineRule="exact"/>
        <w:rPr>
          <w:rFonts w:cs="Arial"/>
          <w:szCs w:val="22"/>
        </w:rPr>
      </w:pPr>
    </w:p>
    <w:p w:rsidR="00962C73" w:rsidRPr="00DC7A37" w:rsidRDefault="00962C73" w:rsidP="00962C73">
      <w:pPr>
        <w:spacing w:after="60" w:line="240" w:lineRule="exact"/>
        <w:jc w:val="center"/>
        <w:rPr>
          <w:rFonts w:cs="Arial"/>
          <w:spacing w:val="60"/>
          <w:szCs w:val="22"/>
        </w:rPr>
      </w:pPr>
      <w:r w:rsidRPr="00DC7A37">
        <w:rPr>
          <w:rFonts w:cs="Arial"/>
          <w:b/>
          <w:bCs/>
          <w:spacing w:val="60"/>
          <w:szCs w:val="22"/>
        </w:rPr>
        <w:t>Odůvodnění</w:t>
      </w:r>
    </w:p>
    <w:p w:rsidR="00962C73" w:rsidRPr="00DC7A37" w:rsidRDefault="00962C73" w:rsidP="00962C73">
      <w:pPr>
        <w:spacing w:after="60" w:line="240" w:lineRule="exact"/>
        <w:rPr>
          <w:rFonts w:cs="Arial"/>
          <w:szCs w:val="22"/>
        </w:rPr>
      </w:pPr>
      <w:r w:rsidRPr="00DC7A37">
        <w:rPr>
          <w:rFonts w:cs="Arial"/>
          <w:szCs w:val="22"/>
        </w:rPr>
        <w:t xml:space="preserve">Vzhledem k tomu, že předmětný záměr podléhá povolování podle zákona č. 283/2021 Sb., stavební zákon, ve znění pozdějších předpisů, se namísto právních úkonů stanovených jinými právními předpisy v oblasti ochrany životního prostředí dle ust. § 2 odst. 1 zákona o JES vydává toto JES. </w:t>
      </w:r>
    </w:p>
    <w:p w:rsidR="00962C73" w:rsidRPr="00DC7A37" w:rsidRDefault="00962C73" w:rsidP="00962C73">
      <w:pPr>
        <w:autoSpaceDE w:val="0"/>
        <w:autoSpaceDN w:val="0"/>
        <w:adjustRightInd w:val="0"/>
        <w:spacing w:after="60" w:line="240" w:lineRule="exact"/>
        <w:rPr>
          <w:rFonts w:cs="Arial"/>
          <w:szCs w:val="22"/>
        </w:rPr>
      </w:pPr>
      <w:r w:rsidRPr="00DC7A37">
        <w:rPr>
          <w:rFonts w:cs="Arial"/>
          <w:szCs w:val="22"/>
        </w:rPr>
        <w:t xml:space="preserve">Předmětem PD (verze záměru č. </w:t>
      </w:r>
      <w:r>
        <w:rPr>
          <w:rFonts w:cs="Arial"/>
          <w:szCs w:val="22"/>
        </w:rPr>
        <w:t>3</w:t>
      </w:r>
      <w:r w:rsidRPr="00DC7A37">
        <w:rPr>
          <w:rFonts w:cs="Arial"/>
          <w:szCs w:val="22"/>
        </w:rPr>
        <w:t xml:space="preserve">) je vybudování dvou nových dešťových kanalizačních stok </w:t>
      </w:r>
      <w:r w:rsidRPr="00DC7A37">
        <w:rPr>
          <w:rFonts w:cs="Arial"/>
          <w:szCs w:val="22"/>
        </w:rPr>
        <w:br/>
        <w:t xml:space="preserve">v rámci rekonstruovaného úseku silnice III/3486. Stoka „A“ délky 33,7 m bude umístěna </w:t>
      </w:r>
      <w:r w:rsidRPr="00DC7A37">
        <w:rPr>
          <w:rFonts w:cs="Arial"/>
          <w:szCs w:val="22"/>
        </w:rPr>
        <w:br/>
        <w:t xml:space="preserve">na pozemcích parc. č. 822/14 a 1151/1, oba v k. ú. Úsobí a stoka „B“ délky 29,40 m na pozemku parc. č. 1151/1 v k. ú. Úsobí. V rámci stavby rovněž dojde k výstavbě nových vpustí, které budou sloužit k odvodnění komunikace. Stavba je navržena na pozemcích parc. č. 1151/1 a 822/14, </w:t>
      </w:r>
      <w:r w:rsidRPr="00DC7A37">
        <w:rPr>
          <w:rFonts w:cs="Arial"/>
          <w:szCs w:val="22"/>
        </w:rPr>
        <w:br/>
        <w:t>oba v k. ú. Úsobí, a to v souladu se zákresem situace stavby do katastrální mapy, který je nedílnou součástí předložené PD. Stavebníkem je městys Úsobí, IČO 00268411, sídlo Úsobí 43, 582 54 Úsobí.</w:t>
      </w:r>
    </w:p>
    <w:p w:rsidR="00962C73" w:rsidRPr="00DC7A37" w:rsidRDefault="00962C73" w:rsidP="00962C73">
      <w:pPr>
        <w:autoSpaceDE w:val="0"/>
        <w:autoSpaceDN w:val="0"/>
        <w:adjustRightInd w:val="0"/>
        <w:spacing w:after="0" w:line="240" w:lineRule="exact"/>
        <w:rPr>
          <w:rFonts w:cs="Arial"/>
          <w:szCs w:val="22"/>
        </w:rPr>
      </w:pPr>
      <w:r w:rsidRPr="00DC7A37">
        <w:rPr>
          <w:rFonts w:cs="Arial"/>
          <w:szCs w:val="22"/>
        </w:rPr>
        <w:t>Záměrem bude dotčena následující složka životního prostředí:</w:t>
      </w:r>
    </w:p>
    <w:p w:rsidR="00962C73" w:rsidRPr="00DC7A37" w:rsidRDefault="00962C73" w:rsidP="00962C73">
      <w:pPr>
        <w:spacing w:after="60" w:line="240" w:lineRule="exact"/>
        <w:rPr>
          <w:rFonts w:cs="Arial"/>
          <w:szCs w:val="22"/>
        </w:rPr>
      </w:pPr>
      <w:r w:rsidRPr="00DC7A37">
        <w:rPr>
          <w:rFonts w:cs="Arial"/>
          <w:szCs w:val="22"/>
        </w:rPr>
        <w:t>Lesní hospodářství.</w:t>
      </w:r>
    </w:p>
    <w:p w:rsidR="00962C73" w:rsidRPr="00DC7A37" w:rsidRDefault="00962C73" w:rsidP="00962C73">
      <w:pPr>
        <w:spacing w:after="60" w:line="240" w:lineRule="exact"/>
        <w:rPr>
          <w:rFonts w:cs="Arial"/>
          <w:szCs w:val="22"/>
        </w:rPr>
      </w:pPr>
      <w:r w:rsidRPr="00DC7A37">
        <w:rPr>
          <w:rFonts w:cs="Arial"/>
          <w:szCs w:val="22"/>
        </w:rPr>
        <w:t>Protože předmětný záměr je z hlediska vlivů na všechny dotčené složky životního prostředí přípustný, dospěl příslušný orgán k závěru, že záměr lze ve vztahu k zájmům chráněným na úseku ochrany životního prostředí s podmínkami realizovat, a tedy lze vydat souhlasné JES. Příslušný orgán došel k tomuto závěru z následujících důvodů:</w:t>
      </w:r>
    </w:p>
    <w:p w:rsidR="00962C73" w:rsidRPr="00DC7A37" w:rsidRDefault="00962C73" w:rsidP="00962C73">
      <w:pPr>
        <w:spacing w:after="60" w:line="240" w:lineRule="exact"/>
        <w:rPr>
          <w:rFonts w:cs="Arial"/>
          <w:szCs w:val="22"/>
        </w:rPr>
      </w:pPr>
      <w:r w:rsidRPr="00DC7A37">
        <w:rPr>
          <w:rFonts w:cs="Arial"/>
          <w:szCs w:val="22"/>
        </w:rPr>
        <w:t xml:space="preserve">Příslušný OSSL posoudil záměr v části týkající se dotčení zájmů chráněných lesním zákonem </w:t>
      </w:r>
      <w:r w:rsidRPr="00DC7A37">
        <w:rPr>
          <w:rFonts w:cs="Arial"/>
          <w:szCs w:val="22"/>
        </w:rPr>
        <w:br/>
        <w:t xml:space="preserve">z hlediska ust. § 14 odst. 2 a 3 lesního zákona. Navrhovanou realizací stavby nedojde k přímému dotčení PUPFL, dojde pouze k dotčení ochranného pásma </w:t>
      </w:r>
      <w:r w:rsidRPr="00DC7A37">
        <w:rPr>
          <w:rFonts w:cs="Arial"/>
          <w:szCs w:val="22"/>
        </w:rPr>
        <w:lastRenderedPageBreak/>
        <w:t xml:space="preserve">PUPFL parc. č. 820/16 a 820/18, </w:t>
      </w:r>
      <w:r w:rsidRPr="00DC7A37">
        <w:rPr>
          <w:rFonts w:cs="Arial"/>
          <w:szCs w:val="22"/>
        </w:rPr>
        <w:br/>
        <w:t xml:space="preserve">oba v k. ú. Úsobí. Dle předloženého zákresu se trasa dešťové kanalizační stoky „A“ nachází </w:t>
      </w:r>
      <w:r w:rsidRPr="00DC7A37">
        <w:rPr>
          <w:rFonts w:cs="Arial"/>
          <w:szCs w:val="22"/>
        </w:rPr>
        <w:br/>
        <w:t xml:space="preserve">ve vzdálenosti větší než 5 m od obou výše uvedených PUPFL.  </w:t>
      </w:r>
    </w:p>
    <w:p w:rsidR="00962C73" w:rsidRPr="00DC7A37" w:rsidRDefault="00962C73" w:rsidP="00962C73">
      <w:pPr>
        <w:spacing w:after="60" w:line="240" w:lineRule="exact"/>
        <w:rPr>
          <w:rFonts w:cs="Arial"/>
          <w:szCs w:val="22"/>
        </w:rPr>
      </w:pPr>
      <w:r w:rsidRPr="00DC7A37">
        <w:rPr>
          <w:rFonts w:cs="Arial"/>
          <w:szCs w:val="22"/>
        </w:rPr>
        <w:t xml:space="preserve">Oba výše uvedené PUPFL jsou zařízeny v lesní hospodářské osnově Havlíčkův Brod (č. 515811) </w:t>
      </w:r>
      <w:r w:rsidRPr="00DC7A37">
        <w:rPr>
          <w:rFonts w:cs="Arial"/>
          <w:szCs w:val="22"/>
        </w:rPr>
        <w:br/>
        <w:t xml:space="preserve">s platností od 01.01.2019 do 31.12.2028 (dále jen LHO) jako lesní porost 265Kd. Nejblíže ke stavbě jsou porostní skupiny 265Kd1 se zastoupením smrku (70%), modřínu (30%) ve věku 9 let se zakmeněním 10 a 265Kd2 se zastoupením smrku (100%) ve věku 18 let se zakmeněním 8. </w:t>
      </w:r>
    </w:p>
    <w:p w:rsidR="00962C73" w:rsidRPr="00DC7A37" w:rsidRDefault="00962C73" w:rsidP="00962C73">
      <w:pPr>
        <w:spacing w:after="60" w:line="240" w:lineRule="exact"/>
        <w:rPr>
          <w:rFonts w:cs="Arial"/>
          <w:szCs w:val="22"/>
        </w:rPr>
      </w:pPr>
      <w:r w:rsidRPr="00DC7A37">
        <w:rPr>
          <w:rFonts w:cs="Arial"/>
          <w:szCs w:val="22"/>
        </w:rPr>
        <w:t xml:space="preserve">Místní šetření se nekonalo z důvodu znalosti místních poměrů dané lokality z dosavadní úřední činnosti OSSL. Navrhovanou stavbou na pozemcích parc. č. 1151/1 a 822/14, oba v k. ú. Úsobí dle předložené žádosti a zákresu situace do katastrální mapy, nedojde ke zhoršení možností obhospodařování PUPFL parc. č. 820/16 a 820/18, oba v k. ú. Úsobí, nacházejících se </w:t>
      </w:r>
      <w:r w:rsidRPr="00DC7A37">
        <w:rPr>
          <w:rFonts w:cs="Arial"/>
          <w:szCs w:val="22"/>
        </w:rPr>
        <w:br/>
        <w:t xml:space="preserve">ve vzdálenosti do 30 m od stavby.   </w:t>
      </w:r>
    </w:p>
    <w:p w:rsidR="00962C73" w:rsidRPr="00DC7A37" w:rsidRDefault="00962C73" w:rsidP="00962C73">
      <w:pPr>
        <w:spacing w:after="60" w:line="240" w:lineRule="exact"/>
        <w:rPr>
          <w:rFonts w:cs="Arial"/>
          <w:szCs w:val="22"/>
        </w:rPr>
      </w:pPr>
      <w:r w:rsidRPr="00DC7A37">
        <w:rPr>
          <w:rFonts w:cs="Arial"/>
          <w:szCs w:val="22"/>
        </w:rPr>
        <w:t xml:space="preserve">OSSL konstatuje, že za dodržení podmínek uvedených ve výroku II., vycházejících částečně </w:t>
      </w:r>
      <w:r w:rsidRPr="00DC7A37">
        <w:rPr>
          <w:rFonts w:cs="Arial"/>
          <w:szCs w:val="22"/>
        </w:rPr>
        <w:br/>
        <w:t>ze základních povinností dle ust. § 13 lesního zákona a zároveň s přihlédnutím k charakteru a</w:t>
      </w:r>
      <w:r w:rsidR="00782207">
        <w:rPr>
          <w:rFonts w:cs="Arial"/>
          <w:szCs w:val="22"/>
        </w:rPr>
        <w:t> </w:t>
      </w:r>
      <w:r w:rsidRPr="00DC7A37">
        <w:rPr>
          <w:rFonts w:cs="Arial"/>
          <w:szCs w:val="22"/>
        </w:rPr>
        <w:t>umístění stavby, je tento záměr přípustný.</w:t>
      </w:r>
    </w:p>
    <w:p w:rsidR="00962C73" w:rsidRPr="00DC7A37" w:rsidRDefault="00962C73" w:rsidP="00962C73">
      <w:pPr>
        <w:spacing w:after="60" w:line="240" w:lineRule="exact"/>
        <w:ind w:right="28"/>
        <w:rPr>
          <w:rFonts w:cs="Arial"/>
          <w:szCs w:val="22"/>
        </w:rPr>
      </w:pPr>
      <w:r w:rsidRPr="00DC7A37">
        <w:rPr>
          <w:rFonts w:cs="Arial"/>
          <w:szCs w:val="22"/>
        </w:rPr>
        <w:t xml:space="preserve">Ostatní příslušné orgány dle zákona č. 114/1992 Sb., o ochraně přírody a krajiny, ve znění pozdějších předpisů, zákona č. 541/2020 Sb., o odpadech, ve znění pozdějších předpisů, zákona č. 334/1992 Sb., zákon o ochraně zemědělského půdního fondu, ve znění pozdějších předpisů, zákona č. 254/2001 Sb., o vodách a o změně některých zákonů, ve znění pozdějších předpisů </w:t>
      </w:r>
      <w:r w:rsidRPr="00DC7A37">
        <w:rPr>
          <w:rFonts w:cs="Arial"/>
          <w:szCs w:val="22"/>
        </w:rPr>
        <w:br/>
        <w:t>(dále jen vodního zákona), považují záměr za přípustný.</w:t>
      </w:r>
    </w:p>
    <w:p w:rsidR="00962C73" w:rsidRPr="00DC7A37" w:rsidRDefault="00962C73" w:rsidP="00962C73">
      <w:pPr>
        <w:spacing w:after="60" w:line="240" w:lineRule="exact"/>
        <w:rPr>
          <w:rFonts w:cs="Arial"/>
          <w:szCs w:val="22"/>
          <w:u w:val="single"/>
        </w:rPr>
      </w:pPr>
      <w:r w:rsidRPr="00DC7A37">
        <w:rPr>
          <w:rFonts w:cs="Arial"/>
          <w:szCs w:val="22"/>
          <w:u w:val="single"/>
        </w:rPr>
        <w:t>Upozornění orgánu ochrany přírody:</w:t>
      </w:r>
    </w:p>
    <w:p w:rsidR="00962C73" w:rsidRPr="00DC7A37" w:rsidRDefault="00962C73" w:rsidP="00962C73">
      <w:pPr>
        <w:spacing w:after="60" w:line="240" w:lineRule="exact"/>
        <w:rPr>
          <w:rFonts w:cs="Arial"/>
          <w:szCs w:val="22"/>
        </w:rPr>
      </w:pPr>
      <w:r w:rsidRPr="00DC7A37">
        <w:rPr>
          <w:rFonts w:cs="Arial"/>
          <w:szCs w:val="22"/>
        </w:rPr>
        <w:t>Při stavebních pracích v blízkosti dřevin bude postupováno dle normy ČSN 83 9061 Technologie vegetačních úprav v krajině - Ochrana stromů, porostů a vegetačních ploch při stavebních pracích a arboristického standardu SPPK 01 002:2017 Ochrana dřevin při stavební činnosti.</w:t>
      </w:r>
    </w:p>
    <w:p w:rsidR="00DC1404" w:rsidRPr="007A448A" w:rsidRDefault="00962C73" w:rsidP="00962C73">
      <w:pPr>
        <w:spacing w:after="60" w:line="240" w:lineRule="exact"/>
        <w:rPr>
          <w:rFonts w:cs="Arial"/>
          <w:szCs w:val="22"/>
        </w:rPr>
      </w:pPr>
      <w:r w:rsidRPr="00DC7A37">
        <w:rPr>
          <w:rFonts w:cs="Arial"/>
          <w:szCs w:val="22"/>
        </w:rPr>
        <w:t>Platnost tohoto závazného stanoviska je 5 let ode dne jeho vydání s tím, že může být na žádost žadatele prodloužena v souladu s ust. § 7 odst. 2 zákona o JES.</w:t>
      </w:r>
      <w:r w:rsidR="00DC1404" w:rsidRPr="007A448A">
        <w:rPr>
          <w:rFonts w:cs="Arial"/>
          <w:szCs w:val="22"/>
        </w:rPr>
        <w:t xml:space="preserve"> </w:t>
      </w:r>
    </w:p>
    <w:p w:rsidR="001E167F" w:rsidRPr="002B1FF1" w:rsidRDefault="001E167F" w:rsidP="001E167F">
      <w:pPr>
        <w:numPr>
          <w:ilvl w:val="0"/>
          <w:numId w:val="7"/>
        </w:numPr>
        <w:spacing w:before="240"/>
        <w:rPr>
          <w:b/>
          <w:szCs w:val="22"/>
        </w:rPr>
      </w:pPr>
      <w:r w:rsidRPr="002B1FF1">
        <w:rPr>
          <w:b/>
          <w:szCs w:val="22"/>
        </w:rPr>
        <w:lastRenderedPageBreak/>
        <w:t>Městský úřad Havlíčkův Brod, odbor rozvoje města (dále jen ORM)</w:t>
      </w:r>
    </w:p>
    <w:p w:rsidR="001E167F" w:rsidRPr="002B1FF1" w:rsidRDefault="001E167F" w:rsidP="001E167F">
      <w:pPr>
        <w:rPr>
          <w:b/>
          <w:szCs w:val="22"/>
        </w:rPr>
      </w:pPr>
      <w:r w:rsidRPr="002B1FF1">
        <w:rPr>
          <w:i/>
          <w:szCs w:val="22"/>
          <w:u w:val="single"/>
        </w:rPr>
        <w:t>Stanovisko na úseku památkové péče</w:t>
      </w:r>
    </w:p>
    <w:p w:rsidR="00B53C34" w:rsidRPr="00B53C34" w:rsidRDefault="00B53C34" w:rsidP="00B53C34">
      <w:pPr>
        <w:rPr>
          <w:szCs w:val="22"/>
        </w:rPr>
      </w:pPr>
      <w:r w:rsidRPr="00B53C34">
        <w:rPr>
          <w:szCs w:val="22"/>
        </w:rPr>
        <w:t xml:space="preserve">ORM jako výkonný orgán státní správy na úseku památkové péče ve smyslu ust. § 29 zákona č. 20/1987 Sb., o státní památkové péči, ve znění pozdějších předpisů (dále jen zákon o státní památkové péči) a místně příslušný podle ust. § 66 zákona č. 128/2000 Sb., o obcích, ve znění pozdějších předpisů, sděluje k předmětné akci, že není příslušný se podle zákona o státní památkové péči k dané věci vyjadřovat, neboť akcí dotčená oblast není památkově chráněná, konkrétní místa prací se nenachází v památkově chráněném území. V této souvislosti nemáme z hlediska ochrany zájmů památkové péče k plánované akci připomínky. </w:t>
      </w:r>
    </w:p>
    <w:p w:rsidR="00B53C34" w:rsidRPr="00B53C34" w:rsidRDefault="00B53C34" w:rsidP="00B53C34">
      <w:pPr>
        <w:rPr>
          <w:szCs w:val="22"/>
        </w:rPr>
      </w:pPr>
      <w:r w:rsidRPr="00B53C34">
        <w:rPr>
          <w:szCs w:val="22"/>
        </w:rPr>
        <w:t xml:space="preserve">Vzhledem k tomu, že oblast je situována v území, které je potencionálním územím s archeologickými nálezy (za území s archeologickými nálezy ve smyslu ust. § 22 odst. 2 zákona o státní památkové péči resp. potencionální naleziště, je považováno prakticky celé území České republiky, vyjma vytěžených ploch, proto při provádění jakýchkoliv zemních prací při nichž dojde k zásahům pod povrch terénu může dojít k porušení archeologických situací, objektů a nálezů), je povinností vlastníka (správce, uživatele) již v době záměru (přípravy stavby) oznámit tento záměr Archeologickému ústavu (pro oblast Čech tj. na území Kraje Vysočina Archeologickému ústavu AV ČR, Brno, v. v. i., Čechyňská 363 19, 602 00 Brno, formulář oznámení o stavebním či jiném záměru je dostupný na www.archeologickamapa.cz/oznameni  https://backend.aiscr.cz/oznameni/0/ či www.amapa.cz/oznameni) a umožnit jemu nebo oprávněné organizaci (pro oblast Čech tj. okres Pelhřimov a Havlíčkův Brod - </w:t>
      </w:r>
      <w:r w:rsidR="00745E87" w:rsidRPr="00745E87">
        <w:rPr>
          <w:szCs w:val="22"/>
        </w:rPr>
        <w:t xml:space="preserve">Galerie a muzeum Vysočiny Havlíčkův Brod </w:t>
      </w:r>
      <w:r w:rsidRPr="00B53C34">
        <w:rPr>
          <w:szCs w:val="22"/>
        </w:rPr>
        <w:t>– tel. 569 429 151) provedení záchranného archeologického výzkumu dle ust. § 22, odst. 1 a 2 cit. zákona o státní památkové péči.</w:t>
      </w:r>
    </w:p>
    <w:p w:rsidR="00B53C34" w:rsidRPr="00B53C34" w:rsidRDefault="00B53C34" w:rsidP="00B53C34">
      <w:pPr>
        <w:rPr>
          <w:szCs w:val="22"/>
        </w:rPr>
      </w:pPr>
      <w:r w:rsidRPr="00B53C34">
        <w:rPr>
          <w:szCs w:val="22"/>
        </w:rPr>
        <w:t>Budou-li při provádění prací zjištěny nepředvídatelné archeologické nálezy, které nebyly učiněny při provádění archeologických výzkumů, je nálezce nebo osoba odpovědná za provádění prací povinna učinit oznámení Archeologickému ústavu nebo nejbližšímu muzeu (ust. § 23 odst. 2 zákon o státní památkové péči), stejně tak stavebnímu úřadu a orgánu památkové péče (ust. § 266 odst. 1 stavebního zákona) a učinit opatření nezbytná k tomu, aby nálezy nebyly poškozeny nebo zničeny a práce v místě nálezu přerušit.</w:t>
      </w:r>
    </w:p>
    <w:p w:rsidR="00C25D4C" w:rsidRPr="00756887" w:rsidRDefault="00C25D4C" w:rsidP="00C25D4C">
      <w:pPr>
        <w:pStyle w:val="Prosttext"/>
        <w:jc w:val="both"/>
        <w:rPr>
          <w:rFonts w:ascii="Arial" w:hAnsi="Arial" w:cs="Arial"/>
        </w:rPr>
      </w:pPr>
      <w:r>
        <w:rPr>
          <w:rFonts w:ascii="Arial" w:hAnsi="Arial" w:cs="Arial"/>
        </w:rPr>
        <w:lastRenderedPageBreak/>
        <w:t>Případné drobné památky místního významu (památníky, pomníky, smírčí kameny, křížky atd.), které nejsou zapsanými památkami a nacházely by se v daném území, doporučujeme chránit a uchovat.</w:t>
      </w:r>
    </w:p>
    <w:p w:rsidR="003A2321" w:rsidRDefault="003A2321" w:rsidP="001E167F">
      <w:pPr>
        <w:rPr>
          <w:b/>
          <w:szCs w:val="22"/>
        </w:rPr>
      </w:pPr>
    </w:p>
    <w:p w:rsidR="001E167F" w:rsidRPr="001E167F" w:rsidRDefault="001E167F" w:rsidP="001E167F">
      <w:pPr>
        <w:rPr>
          <w:b/>
          <w:szCs w:val="22"/>
        </w:rPr>
      </w:pPr>
      <w:r w:rsidRPr="001E167F">
        <w:rPr>
          <w:b/>
          <w:szCs w:val="22"/>
        </w:rPr>
        <w:t xml:space="preserve">Koordinované závazné stanovisko vydané podle ust. § 136 odst. 1 správního řádu ve spojení ust. § 176 stavebního zákona je </w:t>
      </w:r>
    </w:p>
    <w:p w:rsidR="001E167F" w:rsidRPr="001E167F" w:rsidRDefault="001E167F" w:rsidP="001E167F">
      <w:pPr>
        <w:jc w:val="center"/>
        <w:rPr>
          <w:b/>
          <w:szCs w:val="22"/>
        </w:rPr>
      </w:pPr>
      <w:r w:rsidRPr="00962C73">
        <w:rPr>
          <w:b/>
          <w:spacing w:val="60"/>
          <w:szCs w:val="22"/>
        </w:rPr>
        <w:t>přípustné za výše stanovených podmínek</w:t>
      </w:r>
      <w:r w:rsidRPr="001E167F">
        <w:rPr>
          <w:b/>
          <w:szCs w:val="22"/>
        </w:rPr>
        <w:t>.</w:t>
      </w:r>
    </w:p>
    <w:p w:rsidR="001E167F" w:rsidRDefault="001E167F" w:rsidP="001E167F">
      <w:pPr>
        <w:rPr>
          <w:szCs w:val="22"/>
        </w:rPr>
      </w:pPr>
      <w:r w:rsidRPr="001E167F">
        <w:rPr>
          <w:szCs w:val="22"/>
        </w:rPr>
        <w:t>Koordinované závazné stanovisko je platné 5 let ode dne jeho vydání.</w:t>
      </w:r>
    </w:p>
    <w:p w:rsidR="00E36738" w:rsidRPr="001E167F" w:rsidRDefault="00E36738" w:rsidP="001E167F">
      <w:pPr>
        <w:rPr>
          <w:szCs w:val="22"/>
        </w:rPr>
      </w:pPr>
    </w:p>
    <w:p w:rsidR="001E167F" w:rsidRPr="001E167F" w:rsidRDefault="001E167F" w:rsidP="001E167F">
      <w:pPr>
        <w:jc w:val="center"/>
        <w:rPr>
          <w:b/>
          <w:spacing w:val="60"/>
          <w:szCs w:val="22"/>
        </w:rPr>
      </w:pPr>
      <w:r w:rsidRPr="001E167F">
        <w:rPr>
          <w:b/>
          <w:spacing w:val="60"/>
          <w:szCs w:val="22"/>
        </w:rPr>
        <w:t>Poučení</w:t>
      </w:r>
    </w:p>
    <w:p w:rsidR="001E167F" w:rsidRPr="001E167F" w:rsidRDefault="001E167F" w:rsidP="001E167F">
      <w:pPr>
        <w:rPr>
          <w:szCs w:val="22"/>
        </w:rPr>
      </w:pPr>
      <w:r w:rsidRPr="001E167F">
        <w:rPr>
          <w:szCs w:val="22"/>
        </w:rPr>
        <w:t>Koordinované závazné stanovisko nemá dle ust. § 149 odst. 1 správního řádu povahu samostatného správního rozhodnutí a není proti němu přípustné podání samostatného odvolání. V souladu s ust. § 149 odst. 7 správního řádu je toto koordinované závazné stanovisko přezkoumatelné na základě odvolání podaného proti rozhodnutí vydanému v navazujícím řízení, které bylo tímto závazným stanoviskem podmíněno.</w:t>
      </w:r>
    </w:p>
    <w:p w:rsidR="001E167F" w:rsidRPr="001E167F" w:rsidRDefault="001E167F" w:rsidP="001E167F">
      <w:pPr>
        <w:jc w:val="center"/>
        <w:rPr>
          <w:b/>
          <w:spacing w:val="60"/>
          <w:szCs w:val="22"/>
        </w:rPr>
      </w:pPr>
      <w:r w:rsidRPr="001E167F">
        <w:rPr>
          <w:b/>
          <w:spacing w:val="60"/>
          <w:szCs w:val="22"/>
        </w:rPr>
        <w:t>Upozornění</w:t>
      </w:r>
    </w:p>
    <w:p w:rsidR="001E167F" w:rsidRPr="001E167F" w:rsidRDefault="001E167F" w:rsidP="001E167F">
      <w:pPr>
        <w:rPr>
          <w:szCs w:val="22"/>
        </w:rPr>
      </w:pPr>
      <w:r w:rsidRPr="001E167F">
        <w:rPr>
          <w:szCs w:val="22"/>
        </w:rPr>
        <w:t>Toto koordinované závazné stanovisko nenahrazuje souhlasy ani příslušná povolení podle zvláštních právních předpisů.</w:t>
      </w:r>
    </w:p>
    <w:p w:rsidR="001E167F" w:rsidRPr="001E167F" w:rsidRDefault="001E167F" w:rsidP="001E167F">
      <w:pPr>
        <w:rPr>
          <w:szCs w:val="22"/>
        </w:rPr>
      </w:pPr>
    </w:p>
    <w:p w:rsidR="001E167F" w:rsidRPr="001E167F" w:rsidRDefault="001E167F" w:rsidP="001E167F">
      <w:pPr>
        <w:jc w:val="left"/>
        <w:rPr>
          <w:szCs w:val="22"/>
        </w:rPr>
      </w:pPr>
    </w:p>
    <w:p w:rsidR="001E167F" w:rsidRPr="001E167F" w:rsidRDefault="001E167F" w:rsidP="001E167F">
      <w:pPr>
        <w:jc w:val="left"/>
        <w:rPr>
          <w:szCs w:val="22"/>
        </w:rPr>
      </w:pPr>
    </w:p>
    <w:p w:rsidR="001E167F" w:rsidRPr="001E167F" w:rsidRDefault="001E167F" w:rsidP="001E167F">
      <w:pPr>
        <w:jc w:val="left"/>
        <w:rPr>
          <w:b/>
          <w:szCs w:val="22"/>
        </w:rPr>
      </w:pPr>
    </w:p>
    <w:p w:rsidR="00194019" w:rsidRPr="001E167F" w:rsidRDefault="00194019" w:rsidP="00194019">
      <w:pPr>
        <w:spacing w:after="0"/>
        <w:ind w:left="7090"/>
        <w:jc w:val="center"/>
        <w:rPr>
          <w:b/>
          <w:szCs w:val="22"/>
        </w:rPr>
      </w:pPr>
      <w:r w:rsidRPr="001E167F">
        <w:rPr>
          <w:b/>
          <w:szCs w:val="22"/>
        </w:rPr>
        <w:t xml:space="preserve">Ing. </w:t>
      </w:r>
      <w:r>
        <w:rPr>
          <w:b/>
          <w:szCs w:val="22"/>
        </w:rPr>
        <w:t>Markéta Firychová</w:t>
      </w:r>
    </w:p>
    <w:p w:rsidR="00194019" w:rsidRDefault="00194019" w:rsidP="00194019">
      <w:pPr>
        <w:spacing w:after="0"/>
        <w:ind w:left="7090"/>
        <w:jc w:val="center"/>
        <w:rPr>
          <w:szCs w:val="22"/>
        </w:rPr>
      </w:pPr>
      <w:r>
        <w:rPr>
          <w:szCs w:val="22"/>
        </w:rPr>
        <w:t>tajemnice</w:t>
      </w:r>
    </w:p>
    <w:p w:rsidR="009056A6" w:rsidRDefault="009056A6" w:rsidP="001E167F">
      <w:pPr>
        <w:spacing w:after="0" w:line="240" w:lineRule="exact"/>
        <w:jc w:val="left"/>
        <w:rPr>
          <w:i/>
          <w:szCs w:val="22"/>
        </w:rPr>
      </w:pPr>
    </w:p>
    <w:p w:rsidR="00DC1404" w:rsidRPr="007A448A" w:rsidRDefault="00DC1404" w:rsidP="00DC1404">
      <w:pPr>
        <w:spacing w:after="0" w:line="240" w:lineRule="exact"/>
        <w:jc w:val="left"/>
        <w:rPr>
          <w:rFonts w:cs="Arial"/>
          <w:szCs w:val="22"/>
        </w:rPr>
      </w:pPr>
    </w:p>
    <w:p w:rsidR="00962C73" w:rsidRPr="00DC7A37" w:rsidRDefault="00962C73" w:rsidP="00962C73">
      <w:pPr>
        <w:spacing w:after="0" w:line="240" w:lineRule="exact"/>
        <w:jc w:val="left"/>
        <w:rPr>
          <w:rFonts w:cs="Arial"/>
          <w:szCs w:val="22"/>
        </w:rPr>
      </w:pPr>
      <w:r w:rsidRPr="00DC7A37">
        <w:rPr>
          <w:rFonts w:cs="Arial"/>
          <w:szCs w:val="22"/>
        </w:rPr>
        <w:t>Obdrží:</w:t>
      </w:r>
    </w:p>
    <w:p w:rsidR="00962C73" w:rsidRPr="00DC7A37" w:rsidRDefault="00962C73" w:rsidP="00962C73">
      <w:pPr>
        <w:spacing w:after="0" w:line="240" w:lineRule="exact"/>
        <w:jc w:val="left"/>
        <w:rPr>
          <w:rFonts w:cs="Arial"/>
          <w:szCs w:val="22"/>
        </w:rPr>
      </w:pPr>
      <w:r w:rsidRPr="00DC7A37">
        <w:rPr>
          <w:rFonts w:cs="Arial"/>
          <w:szCs w:val="22"/>
        </w:rPr>
        <w:t>Městys Úsobí, Úsobí 43, 582 54 Úsobí</w:t>
      </w:r>
    </w:p>
    <w:p w:rsidR="00962C73" w:rsidRDefault="00962C73" w:rsidP="00962C73">
      <w:pPr>
        <w:spacing w:after="0" w:line="240" w:lineRule="exact"/>
        <w:rPr>
          <w:rFonts w:cs="Arial"/>
          <w:szCs w:val="22"/>
        </w:rPr>
      </w:pPr>
      <w:r w:rsidRPr="00DC7A37">
        <w:rPr>
          <w:rFonts w:cs="Arial"/>
          <w:szCs w:val="22"/>
        </w:rPr>
        <w:lastRenderedPageBreak/>
        <w:t>(zastoupený společností PROJEKT efekt s.r.o., Kubelíkova 1224/42, 130 00 Praha Žižkov – IDDS d47u6th)</w:t>
      </w:r>
    </w:p>
    <w:p w:rsidR="00782207" w:rsidRPr="00DC7A37" w:rsidRDefault="00782207" w:rsidP="00962C73">
      <w:pPr>
        <w:spacing w:after="0" w:line="240" w:lineRule="exact"/>
        <w:rPr>
          <w:rFonts w:cs="Arial"/>
          <w:szCs w:val="22"/>
        </w:rPr>
      </w:pPr>
    </w:p>
    <w:p w:rsidR="00962C73" w:rsidRPr="00DC7A37" w:rsidRDefault="00962C73" w:rsidP="00962C73">
      <w:pPr>
        <w:spacing w:after="0" w:line="240" w:lineRule="exact"/>
        <w:jc w:val="left"/>
        <w:rPr>
          <w:rFonts w:cs="Arial"/>
          <w:szCs w:val="22"/>
        </w:rPr>
      </w:pPr>
      <w:r w:rsidRPr="00DC7A37">
        <w:rPr>
          <w:rFonts w:cs="Arial"/>
          <w:szCs w:val="22"/>
        </w:rPr>
        <w:t>Na vědomí:</w:t>
      </w:r>
    </w:p>
    <w:p w:rsidR="00962C73" w:rsidRPr="00DC7A37" w:rsidRDefault="00962C73" w:rsidP="00962C73">
      <w:pPr>
        <w:spacing w:after="0" w:line="240" w:lineRule="exact"/>
        <w:jc w:val="left"/>
        <w:rPr>
          <w:rFonts w:cs="Arial"/>
          <w:szCs w:val="22"/>
        </w:rPr>
      </w:pPr>
      <w:r w:rsidRPr="00DC7A37">
        <w:rPr>
          <w:rFonts w:cs="Arial"/>
          <w:szCs w:val="22"/>
        </w:rPr>
        <w:t>Městys Úsobí, Úsobí 43, 582 54 Úsobí – IDDS exebsnd</w:t>
      </w:r>
    </w:p>
    <w:p w:rsidR="00962C73" w:rsidRPr="00DC7A37" w:rsidRDefault="00962C73" w:rsidP="00962C73">
      <w:pPr>
        <w:spacing w:after="0" w:line="240" w:lineRule="exact"/>
        <w:jc w:val="left"/>
        <w:rPr>
          <w:rFonts w:cs="Arial"/>
          <w:szCs w:val="22"/>
        </w:rPr>
      </w:pPr>
      <w:r w:rsidRPr="00DC7A37">
        <w:rPr>
          <w:rFonts w:cs="Arial"/>
          <w:szCs w:val="22"/>
        </w:rPr>
        <w:t>Městský úřad Havlíčkův Brod, stavební úřad</w:t>
      </w:r>
      <w:r>
        <w:rPr>
          <w:rFonts w:cs="Arial"/>
          <w:szCs w:val="22"/>
        </w:rPr>
        <w:t>, Havlíčkovo náměstí 57, 580 61 Havlíčkův Brod</w:t>
      </w:r>
      <w:r w:rsidRPr="00DC7A37">
        <w:rPr>
          <w:rFonts w:cs="Arial"/>
          <w:szCs w:val="22"/>
        </w:rPr>
        <w:t xml:space="preserve"> – IDDS 5uvbfub</w:t>
      </w:r>
    </w:p>
    <w:p w:rsidR="001E167F" w:rsidRPr="001E167F" w:rsidRDefault="001E167F" w:rsidP="001E167F">
      <w:pPr>
        <w:tabs>
          <w:tab w:val="center" w:pos="7088"/>
        </w:tabs>
        <w:jc w:val="left"/>
        <w:rPr>
          <w:color w:val="FF0000"/>
        </w:rPr>
      </w:pPr>
    </w:p>
    <w:p w:rsidR="00C7478A" w:rsidRPr="001E167F" w:rsidRDefault="00C708B4" w:rsidP="00C708B4">
      <w:pPr>
        <w:tabs>
          <w:tab w:val="center" w:pos="7088"/>
        </w:tabs>
        <w:jc w:val="left"/>
        <w:rPr>
          <w:color w:val="FF0000"/>
        </w:rPr>
      </w:pPr>
      <w:r w:rsidRPr="001E167F">
        <w:rPr>
          <w:b/>
          <w:color w:val="FF0000"/>
        </w:rPr>
        <w:tab/>
      </w:r>
      <w:r w:rsidRPr="001E167F">
        <w:rPr>
          <w:color w:val="FF0000"/>
        </w:rPr>
        <w:t xml:space="preserve"> </w:t>
      </w:r>
    </w:p>
    <w:p w:rsidR="00F50593" w:rsidRPr="001E167F" w:rsidRDefault="00F50593" w:rsidP="00C708B4">
      <w:pPr>
        <w:tabs>
          <w:tab w:val="center" w:pos="7088"/>
        </w:tabs>
        <w:jc w:val="left"/>
        <w:rPr>
          <w:color w:val="FF0000"/>
        </w:rPr>
      </w:pPr>
    </w:p>
    <w:sectPr w:rsidR="00F50593" w:rsidRPr="001E167F" w:rsidSect="00C801E7">
      <w:headerReference w:type="default" r:id="rId8"/>
      <w:footerReference w:type="default" r:id="rId9"/>
      <w:headerReference w:type="first" r:id="rId10"/>
      <w:footerReference w:type="first" r:id="rId11"/>
      <w:pgSz w:w="11906" w:h="16838" w:code="9"/>
      <w:pgMar w:top="403" w:right="1134" w:bottom="1134"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2DB" w:rsidRDefault="00DE32DB">
      <w:r>
        <w:separator/>
      </w:r>
    </w:p>
  </w:endnote>
  <w:endnote w:type="continuationSeparator" w:id="0">
    <w:p w:rsidR="00DE32DB" w:rsidRDefault="00DE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oboto">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401"/>
      <w:gridCol w:w="3402"/>
      <w:gridCol w:w="2835"/>
    </w:tblGrid>
    <w:tr w:rsidR="007903FF" w:rsidRPr="00F50593" w:rsidTr="00E20D57">
      <w:trPr>
        <w:trHeight w:val="284"/>
      </w:trPr>
      <w:tc>
        <w:tcPr>
          <w:tcW w:w="3402" w:type="dxa"/>
          <w:tcMar>
            <w:left w:w="0" w:type="dxa"/>
            <w:right w:w="0" w:type="dxa"/>
          </w:tcMar>
        </w:tcPr>
        <w:p w:rsidR="007903FF" w:rsidRPr="00F50593" w:rsidRDefault="007903FF" w:rsidP="0094145F">
          <w:pPr>
            <w:pStyle w:val="Zhlav"/>
            <w:spacing w:after="0" w:line="240" w:lineRule="auto"/>
            <w:jc w:val="left"/>
            <w:rPr>
              <w:rFonts w:cs="Arial"/>
              <w:b/>
              <w:sz w:val="18"/>
              <w:szCs w:val="18"/>
            </w:rPr>
          </w:pPr>
        </w:p>
      </w:tc>
      <w:tc>
        <w:tcPr>
          <w:tcW w:w="3402" w:type="dxa"/>
          <w:tcMar>
            <w:left w:w="0" w:type="dxa"/>
            <w:right w:w="0" w:type="dxa"/>
          </w:tcMar>
        </w:tcPr>
        <w:p w:rsidR="007903FF" w:rsidRPr="00F50593" w:rsidRDefault="007903FF" w:rsidP="0094145F">
          <w:pPr>
            <w:pStyle w:val="Zhlav"/>
            <w:spacing w:after="0" w:line="240" w:lineRule="auto"/>
            <w:jc w:val="left"/>
            <w:rPr>
              <w:rFonts w:cs="Arial"/>
              <w:b/>
              <w:sz w:val="18"/>
              <w:szCs w:val="18"/>
            </w:rPr>
          </w:pPr>
        </w:p>
      </w:tc>
      <w:tc>
        <w:tcPr>
          <w:tcW w:w="2835" w:type="dxa"/>
          <w:tcMar>
            <w:left w:w="0" w:type="dxa"/>
            <w:right w:w="0" w:type="dxa"/>
          </w:tcMar>
        </w:tcPr>
        <w:p w:rsidR="007903FF" w:rsidRPr="00F50593" w:rsidRDefault="007903FF" w:rsidP="0094145F">
          <w:pPr>
            <w:pStyle w:val="Zhlav"/>
            <w:spacing w:after="0" w:line="240" w:lineRule="auto"/>
            <w:jc w:val="left"/>
            <w:rPr>
              <w:rFonts w:cs="Arial"/>
              <w:b/>
              <w:sz w:val="18"/>
              <w:szCs w:val="18"/>
            </w:rPr>
          </w:pPr>
        </w:p>
      </w:tc>
    </w:tr>
    <w:tr w:rsidR="007903FF" w:rsidRPr="00F50593" w:rsidTr="008C0A08">
      <w:tc>
        <w:tcPr>
          <w:tcW w:w="3402" w:type="dxa"/>
          <w:tcMar>
            <w:left w:w="0" w:type="dxa"/>
            <w:right w:w="0" w:type="dxa"/>
          </w:tcMar>
        </w:tcPr>
        <w:p w:rsidR="007903FF" w:rsidRPr="00F50593" w:rsidRDefault="007903FF" w:rsidP="00C7478A">
          <w:pPr>
            <w:pStyle w:val="Zhlav"/>
            <w:spacing w:after="60" w:line="240" w:lineRule="auto"/>
            <w:jc w:val="left"/>
            <w:rPr>
              <w:rFonts w:cs="Arial"/>
              <w:b/>
              <w:sz w:val="18"/>
              <w:szCs w:val="18"/>
            </w:rPr>
          </w:pPr>
          <w:r w:rsidRPr="00F50593">
            <w:rPr>
              <w:rFonts w:cs="Arial"/>
              <w:b/>
              <w:sz w:val="18"/>
              <w:szCs w:val="18"/>
            </w:rPr>
            <w:t>Měst</w:t>
          </w:r>
          <w:r w:rsidR="00C7478A">
            <w:rPr>
              <w:rFonts w:cs="Arial"/>
              <w:b/>
              <w:sz w:val="18"/>
              <w:szCs w:val="18"/>
            </w:rPr>
            <w:t>ský úřad</w:t>
          </w:r>
          <w:r w:rsidRPr="00F50593">
            <w:rPr>
              <w:rFonts w:cs="Arial"/>
              <w:b/>
              <w:sz w:val="18"/>
              <w:szCs w:val="18"/>
            </w:rPr>
            <w:t xml:space="preserve"> Havlíčkův Brod</w:t>
          </w:r>
        </w:p>
      </w:tc>
      <w:tc>
        <w:tcPr>
          <w:tcW w:w="3402" w:type="dxa"/>
          <w:tcMar>
            <w:left w:w="0" w:type="dxa"/>
            <w:right w:w="0" w:type="dxa"/>
          </w:tcMar>
        </w:tcPr>
        <w:p w:rsidR="007903FF" w:rsidRPr="00F50593" w:rsidRDefault="00F50593" w:rsidP="00482361">
          <w:pPr>
            <w:pStyle w:val="Zhlav"/>
            <w:spacing w:after="60" w:line="240" w:lineRule="auto"/>
            <w:jc w:val="left"/>
            <w:rPr>
              <w:rFonts w:cs="Arial"/>
              <w:b/>
              <w:sz w:val="18"/>
              <w:szCs w:val="18"/>
            </w:rPr>
          </w:pPr>
          <w:r>
            <w:rPr>
              <w:rFonts w:cs="Arial"/>
              <w:b/>
              <w:sz w:val="18"/>
              <w:szCs w:val="18"/>
            </w:rPr>
            <w:t>T</w:t>
          </w:r>
          <w:r w:rsidR="008C0A08">
            <w:rPr>
              <w:rFonts w:cs="Arial"/>
              <w:b/>
              <w:sz w:val="18"/>
              <w:szCs w:val="18"/>
            </w:rPr>
            <w:t>el.:</w:t>
          </w:r>
          <w:r>
            <w:rPr>
              <w:rFonts w:cs="Arial"/>
              <w:b/>
              <w:sz w:val="18"/>
              <w:szCs w:val="18"/>
            </w:rPr>
            <w:t xml:space="preserve"> 569 497 111</w:t>
          </w:r>
        </w:p>
      </w:tc>
      <w:tc>
        <w:tcPr>
          <w:tcW w:w="2835" w:type="dxa"/>
          <w:tcMar>
            <w:left w:w="0" w:type="dxa"/>
            <w:right w:w="0" w:type="dxa"/>
          </w:tcMar>
        </w:tcPr>
        <w:p w:rsidR="007903FF" w:rsidRPr="00F50593" w:rsidRDefault="007903FF" w:rsidP="00F50593">
          <w:pPr>
            <w:pStyle w:val="Zhlav"/>
            <w:spacing w:after="60" w:line="240" w:lineRule="auto"/>
            <w:jc w:val="left"/>
            <w:rPr>
              <w:rFonts w:cs="Arial"/>
              <w:b/>
              <w:sz w:val="18"/>
              <w:szCs w:val="18"/>
            </w:rPr>
          </w:pPr>
          <w:r w:rsidRPr="00F50593">
            <w:rPr>
              <w:rFonts w:cs="Arial"/>
              <w:b/>
              <w:sz w:val="18"/>
              <w:szCs w:val="18"/>
            </w:rPr>
            <w:t>IČ</w:t>
          </w:r>
          <w:r w:rsidR="00F50593" w:rsidRPr="00F50593">
            <w:rPr>
              <w:rFonts w:cs="Arial"/>
              <w:b/>
              <w:sz w:val="18"/>
              <w:szCs w:val="18"/>
            </w:rPr>
            <w:t>O</w:t>
          </w:r>
          <w:r w:rsidR="008C0A08">
            <w:rPr>
              <w:rFonts w:cs="Arial"/>
              <w:b/>
              <w:sz w:val="18"/>
              <w:szCs w:val="18"/>
            </w:rPr>
            <w:t>:</w:t>
          </w:r>
          <w:r w:rsidRPr="00F50593">
            <w:rPr>
              <w:rFonts w:cs="Arial"/>
              <w:b/>
              <w:sz w:val="18"/>
              <w:szCs w:val="18"/>
            </w:rPr>
            <w:t xml:space="preserve"> 00267449</w:t>
          </w:r>
        </w:p>
      </w:tc>
    </w:tr>
    <w:tr w:rsidR="007903FF" w:rsidRPr="00F50593" w:rsidTr="008C0A08">
      <w:tc>
        <w:tcPr>
          <w:tcW w:w="3402" w:type="dxa"/>
          <w:tcMar>
            <w:left w:w="0" w:type="dxa"/>
            <w:right w:w="0" w:type="dxa"/>
          </w:tcMar>
        </w:tcPr>
        <w:p w:rsidR="007903FF" w:rsidRPr="00F50593" w:rsidRDefault="007903FF" w:rsidP="0094145F">
          <w:pPr>
            <w:pStyle w:val="Zhlav"/>
            <w:spacing w:after="60" w:line="240" w:lineRule="auto"/>
            <w:jc w:val="left"/>
            <w:rPr>
              <w:rFonts w:cs="Arial"/>
              <w:b/>
              <w:sz w:val="18"/>
              <w:szCs w:val="18"/>
            </w:rPr>
          </w:pPr>
          <w:r w:rsidRPr="00F50593">
            <w:rPr>
              <w:rFonts w:cs="Arial"/>
              <w:b/>
              <w:sz w:val="18"/>
              <w:szCs w:val="18"/>
            </w:rPr>
            <w:t>Havlíčkovo náměstí 57</w:t>
          </w:r>
        </w:p>
      </w:tc>
      <w:tc>
        <w:tcPr>
          <w:tcW w:w="3402" w:type="dxa"/>
          <w:tcMar>
            <w:left w:w="0" w:type="dxa"/>
            <w:right w:w="0" w:type="dxa"/>
          </w:tcMar>
        </w:tcPr>
        <w:p w:rsidR="007903FF" w:rsidRPr="00F50593" w:rsidRDefault="00717F00" w:rsidP="00482361">
          <w:pPr>
            <w:pStyle w:val="Zhlav"/>
            <w:spacing w:after="60" w:line="240" w:lineRule="auto"/>
            <w:jc w:val="left"/>
            <w:rPr>
              <w:rFonts w:cs="Arial"/>
              <w:b/>
              <w:sz w:val="18"/>
              <w:szCs w:val="18"/>
            </w:rPr>
          </w:pPr>
          <w:r>
            <w:rPr>
              <w:rFonts w:cs="Arial"/>
              <w:b/>
              <w:sz w:val="18"/>
              <w:szCs w:val="18"/>
            </w:rPr>
            <w:t>E</w:t>
          </w:r>
          <w:r w:rsidR="00F50593">
            <w:rPr>
              <w:rFonts w:cs="Arial"/>
              <w:b/>
              <w:sz w:val="18"/>
              <w:szCs w:val="18"/>
            </w:rPr>
            <w:t>-mail</w:t>
          </w:r>
          <w:r w:rsidR="008C0A08">
            <w:rPr>
              <w:rFonts w:cs="Arial"/>
              <w:b/>
              <w:sz w:val="18"/>
              <w:szCs w:val="18"/>
            </w:rPr>
            <w:t>:</w:t>
          </w:r>
          <w:r w:rsidR="00F50593">
            <w:rPr>
              <w:rFonts w:cs="Arial"/>
              <w:b/>
              <w:sz w:val="18"/>
              <w:szCs w:val="18"/>
            </w:rPr>
            <w:t xml:space="preserve"> </w:t>
          </w:r>
          <w:r w:rsidR="00F50593" w:rsidRPr="00717F00">
            <w:rPr>
              <w:rFonts w:cs="Arial"/>
              <w:b/>
              <w:sz w:val="18"/>
              <w:szCs w:val="18"/>
            </w:rPr>
            <w:t>posta@muhb.cz</w:t>
          </w:r>
        </w:p>
      </w:tc>
      <w:tc>
        <w:tcPr>
          <w:tcW w:w="2835" w:type="dxa"/>
          <w:tcMar>
            <w:left w:w="0" w:type="dxa"/>
            <w:right w:w="0" w:type="dxa"/>
          </w:tcMar>
        </w:tcPr>
        <w:p w:rsidR="007903FF" w:rsidRPr="00F50593" w:rsidRDefault="007903FF" w:rsidP="0094145F">
          <w:pPr>
            <w:pStyle w:val="Zhlav"/>
            <w:spacing w:after="60" w:line="240" w:lineRule="auto"/>
            <w:jc w:val="left"/>
            <w:rPr>
              <w:rFonts w:cs="Arial"/>
              <w:b/>
              <w:sz w:val="18"/>
              <w:szCs w:val="18"/>
            </w:rPr>
          </w:pPr>
          <w:r w:rsidRPr="00F50593">
            <w:rPr>
              <w:rFonts w:cs="Arial"/>
              <w:b/>
              <w:sz w:val="18"/>
              <w:szCs w:val="18"/>
            </w:rPr>
            <w:t>Datová schránka</w:t>
          </w:r>
          <w:r w:rsidR="008C0A08">
            <w:rPr>
              <w:rFonts w:cs="Arial"/>
              <w:b/>
              <w:sz w:val="18"/>
              <w:szCs w:val="18"/>
            </w:rPr>
            <w:t>:</w:t>
          </w:r>
          <w:r w:rsidRPr="00F50593">
            <w:rPr>
              <w:rFonts w:cs="Arial"/>
              <w:b/>
              <w:sz w:val="18"/>
              <w:szCs w:val="18"/>
            </w:rPr>
            <w:t xml:space="preserve"> 5uvbfub</w:t>
          </w:r>
        </w:p>
      </w:tc>
    </w:tr>
    <w:tr w:rsidR="007903FF" w:rsidRPr="00F50593" w:rsidTr="008C0A08">
      <w:tc>
        <w:tcPr>
          <w:tcW w:w="3402" w:type="dxa"/>
          <w:tcMar>
            <w:left w:w="0" w:type="dxa"/>
            <w:right w:w="0" w:type="dxa"/>
          </w:tcMar>
        </w:tcPr>
        <w:p w:rsidR="007903FF" w:rsidRPr="00F50593" w:rsidRDefault="007903FF" w:rsidP="0094145F">
          <w:pPr>
            <w:pStyle w:val="Zhlav"/>
            <w:spacing w:after="60" w:line="240" w:lineRule="auto"/>
            <w:jc w:val="left"/>
            <w:rPr>
              <w:rFonts w:cs="Arial"/>
              <w:b/>
              <w:sz w:val="18"/>
              <w:szCs w:val="18"/>
            </w:rPr>
          </w:pPr>
          <w:r w:rsidRPr="00F50593">
            <w:rPr>
              <w:rFonts w:cs="Arial"/>
              <w:b/>
              <w:sz w:val="18"/>
              <w:szCs w:val="18"/>
            </w:rPr>
            <w:t>580 61 Havlíčkův Brod 2</w:t>
          </w:r>
        </w:p>
      </w:tc>
      <w:tc>
        <w:tcPr>
          <w:tcW w:w="3402" w:type="dxa"/>
          <w:tcMar>
            <w:left w:w="0" w:type="dxa"/>
            <w:right w:w="0" w:type="dxa"/>
          </w:tcMar>
        </w:tcPr>
        <w:p w:rsidR="007903FF" w:rsidRPr="00F50593" w:rsidRDefault="00717F00" w:rsidP="00482361">
          <w:pPr>
            <w:pStyle w:val="Zhlav"/>
            <w:spacing w:after="60" w:line="240" w:lineRule="auto"/>
            <w:jc w:val="left"/>
            <w:rPr>
              <w:rFonts w:cs="Arial"/>
              <w:b/>
              <w:sz w:val="18"/>
              <w:szCs w:val="18"/>
            </w:rPr>
          </w:pPr>
          <w:r>
            <w:rPr>
              <w:rFonts w:cs="Arial"/>
              <w:b/>
              <w:sz w:val="18"/>
              <w:szCs w:val="18"/>
            </w:rPr>
            <w:t>W</w:t>
          </w:r>
          <w:r w:rsidR="00F50593">
            <w:rPr>
              <w:rFonts w:cs="Arial"/>
              <w:b/>
              <w:sz w:val="18"/>
              <w:szCs w:val="18"/>
            </w:rPr>
            <w:t>eb</w:t>
          </w:r>
          <w:r w:rsidR="008C0A08">
            <w:rPr>
              <w:rFonts w:cs="Arial"/>
              <w:b/>
              <w:sz w:val="18"/>
              <w:szCs w:val="18"/>
            </w:rPr>
            <w:t>:</w:t>
          </w:r>
          <w:r w:rsidR="00F50593">
            <w:rPr>
              <w:rFonts w:cs="Arial"/>
              <w:b/>
              <w:sz w:val="18"/>
              <w:szCs w:val="18"/>
            </w:rPr>
            <w:t xml:space="preserve"> www.muhb.cz</w:t>
          </w:r>
        </w:p>
      </w:tc>
      <w:tc>
        <w:tcPr>
          <w:tcW w:w="2835" w:type="dxa"/>
          <w:tcMar>
            <w:left w:w="0" w:type="dxa"/>
            <w:right w:w="0" w:type="dxa"/>
          </w:tcMar>
        </w:tcPr>
        <w:p w:rsidR="007903FF" w:rsidRPr="00F50593" w:rsidRDefault="007903FF" w:rsidP="00F50593">
          <w:pPr>
            <w:pStyle w:val="Zhlav"/>
            <w:tabs>
              <w:tab w:val="right" w:pos="2835"/>
            </w:tabs>
            <w:spacing w:after="60" w:line="240" w:lineRule="auto"/>
            <w:jc w:val="right"/>
            <w:rPr>
              <w:rFonts w:cs="Arial"/>
              <w:b/>
              <w:sz w:val="18"/>
              <w:szCs w:val="18"/>
            </w:rPr>
          </w:pPr>
          <w:r w:rsidRPr="00F50593">
            <w:rPr>
              <w:rFonts w:cs="Arial"/>
              <w:b/>
              <w:sz w:val="18"/>
              <w:szCs w:val="18"/>
            </w:rPr>
            <w:fldChar w:fldCharType="begin"/>
          </w:r>
          <w:r w:rsidRPr="00F50593">
            <w:rPr>
              <w:rFonts w:cs="Arial"/>
              <w:b/>
              <w:sz w:val="18"/>
              <w:szCs w:val="18"/>
            </w:rPr>
            <w:instrText xml:space="preserve"> PAGE  \* Arabic  \* MERGEFORMAT </w:instrText>
          </w:r>
          <w:r w:rsidRPr="00F50593">
            <w:rPr>
              <w:rFonts w:cs="Arial"/>
              <w:b/>
              <w:sz w:val="18"/>
              <w:szCs w:val="18"/>
            </w:rPr>
            <w:fldChar w:fldCharType="separate"/>
          </w:r>
          <w:r w:rsidR="0063041B">
            <w:rPr>
              <w:rFonts w:cs="Arial"/>
              <w:b/>
              <w:noProof/>
              <w:sz w:val="18"/>
              <w:szCs w:val="18"/>
            </w:rPr>
            <w:t>4</w:t>
          </w:r>
          <w:r w:rsidRPr="00F50593">
            <w:rPr>
              <w:rFonts w:cs="Arial"/>
              <w:b/>
              <w:sz w:val="18"/>
              <w:szCs w:val="18"/>
            </w:rPr>
            <w:fldChar w:fldCharType="end"/>
          </w:r>
          <w:r w:rsidRPr="00F50593">
            <w:rPr>
              <w:rFonts w:cs="Arial"/>
              <w:b/>
              <w:sz w:val="18"/>
              <w:szCs w:val="18"/>
            </w:rPr>
            <w:t>/</w:t>
          </w:r>
          <w:r w:rsidRPr="00F50593">
            <w:rPr>
              <w:rFonts w:cs="Arial"/>
              <w:b/>
              <w:sz w:val="18"/>
              <w:szCs w:val="18"/>
            </w:rPr>
            <w:fldChar w:fldCharType="begin"/>
          </w:r>
          <w:r w:rsidRPr="00F50593">
            <w:rPr>
              <w:rFonts w:cs="Arial"/>
              <w:b/>
              <w:sz w:val="18"/>
              <w:szCs w:val="18"/>
            </w:rPr>
            <w:instrText xml:space="preserve"> NUMPAGES  \* Arabic  \* MERGEFORMAT </w:instrText>
          </w:r>
          <w:r w:rsidRPr="00F50593">
            <w:rPr>
              <w:rFonts w:cs="Arial"/>
              <w:b/>
              <w:sz w:val="18"/>
              <w:szCs w:val="18"/>
            </w:rPr>
            <w:fldChar w:fldCharType="separate"/>
          </w:r>
          <w:r w:rsidR="0063041B">
            <w:rPr>
              <w:rFonts w:cs="Arial"/>
              <w:b/>
              <w:noProof/>
              <w:sz w:val="18"/>
              <w:szCs w:val="18"/>
            </w:rPr>
            <w:t>4</w:t>
          </w:r>
          <w:r w:rsidRPr="00F50593">
            <w:rPr>
              <w:rFonts w:cs="Arial"/>
              <w:b/>
              <w:sz w:val="18"/>
              <w:szCs w:val="18"/>
            </w:rPr>
            <w:fldChar w:fldCharType="end"/>
          </w:r>
        </w:p>
      </w:tc>
    </w:tr>
    <w:tr w:rsidR="00152D0E" w:rsidRPr="00F50593" w:rsidTr="008C0A08">
      <w:tc>
        <w:tcPr>
          <w:tcW w:w="3402" w:type="dxa"/>
          <w:tcMar>
            <w:left w:w="0" w:type="dxa"/>
            <w:right w:w="0" w:type="dxa"/>
          </w:tcMar>
        </w:tcPr>
        <w:p w:rsidR="00152D0E" w:rsidRPr="00F50593" w:rsidRDefault="00152D0E" w:rsidP="0094145F">
          <w:pPr>
            <w:pStyle w:val="Zhlav"/>
            <w:spacing w:after="60" w:line="240" w:lineRule="auto"/>
            <w:jc w:val="left"/>
            <w:rPr>
              <w:rFonts w:cs="Arial"/>
              <w:b/>
              <w:sz w:val="18"/>
              <w:szCs w:val="18"/>
            </w:rPr>
          </w:pPr>
        </w:p>
      </w:tc>
      <w:tc>
        <w:tcPr>
          <w:tcW w:w="3402" w:type="dxa"/>
          <w:tcMar>
            <w:left w:w="0" w:type="dxa"/>
            <w:right w:w="0" w:type="dxa"/>
          </w:tcMar>
        </w:tcPr>
        <w:p w:rsidR="00152D0E" w:rsidRDefault="00152D0E" w:rsidP="00482361">
          <w:pPr>
            <w:pStyle w:val="Zhlav"/>
            <w:spacing w:after="60" w:line="240" w:lineRule="auto"/>
            <w:jc w:val="left"/>
            <w:rPr>
              <w:rFonts w:cs="Arial"/>
              <w:b/>
              <w:sz w:val="18"/>
              <w:szCs w:val="18"/>
            </w:rPr>
          </w:pPr>
        </w:p>
      </w:tc>
      <w:tc>
        <w:tcPr>
          <w:tcW w:w="2835" w:type="dxa"/>
          <w:tcMar>
            <w:left w:w="0" w:type="dxa"/>
            <w:right w:w="0" w:type="dxa"/>
          </w:tcMar>
        </w:tcPr>
        <w:p w:rsidR="00152D0E" w:rsidRPr="00F50593" w:rsidRDefault="00152D0E" w:rsidP="00F50593">
          <w:pPr>
            <w:pStyle w:val="Zhlav"/>
            <w:tabs>
              <w:tab w:val="right" w:pos="2835"/>
            </w:tabs>
            <w:spacing w:after="60" w:line="240" w:lineRule="auto"/>
            <w:jc w:val="right"/>
            <w:rPr>
              <w:rFonts w:cs="Arial"/>
              <w:b/>
              <w:sz w:val="18"/>
              <w:szCs w:val="18"/>
            </w:rPr>
          </w:pPr>
        </w:p>
      </w:tc>
    </w:tr>
  </w:tbl>
  <w:p w:rsidR="0094145F" w:rsidRPr="00F50593" w:rsidRDefault="0094145F">
    <w:pPr>
      <w:pStyle w:val="Zpa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401"/>
      <w:gridCol w:w="3402"/>
      <w:gridCol w:w="2835"/>
    </w:tblGrid>
    <w:tr w:rsidR="008C0A08" w:rsidRPr="00F50593" w:rsidTr="00E20D57">
      <w:trPr>
        <w:trHeight w:val="284"/>
      </w:trPr>
      <w:tc>
        <w:tcPr>
          <w:tcW w:w="3402" w:type="dxa"/>
          <w:tcMar>
            <w:left w:w="0" w:type="dxa"/>
            <w:right w:w="0" w:type="dxa"/>
          </w:tcMar>
        </w:tcPr>
        <w:p w:rsidR="008C0A08" w:rsidRPr="00F50593" w:rsidRDefault="008C0A08" w:rsidP="008C0A08">
          <w:pPr>
            <w:pStyle w:val="Zhlav"/>
            <w:spacing w:after="0" w:line="240" w:lineRule="auto"/>
            <w:jc w:val="left"/>
            <w:rPr>
              <w:rFonts w:cs="Arial"/>
              <w:b/>
              <w:sz w:val="18"/>
              <w:szCs w:val="18"/>
            </w:rPr>
          </w:pPr>
        </w:p>
      </w:tc>
      <w:tc>
        <w:tcPr>
          <w:tcW w:w="3402" w:type="dxa"/>
          <w:tcMar>
            <w:left w:w="0" w:type="dxa"/>
            <w:right w:w="0" w:type="dxa"/>
          </w:tcMar>
        </w:tcPr>
        <w:p w:rsidR="008C0A08" w:rsidRPr="00F50593" w:rsidRDefault="008C0A08" w:rsidP="008C0A08">
          <w:pPr>
            <w:pStyle w:val="Zhlav"/>
            <w:spacing w:after="0" w:line="240" w:lineRule="auto"/>
            <w:jc w:val="left"/>
            <w:rPr>
              <w:rFonts w:cs="Arial"/>
              <w:b/>
              <w:sz w:val="18"/>
              <w:szCs w:val="18"/>
            </w:rPr>
          </w:pPr>
        </w:p>
      </w:tc>
      <w:tc>
        <w:tcPr>
          <w:tcW w:w="2835" w:type="dxa"/>
          <w:tcMar>
            <w:left w:w="0" w:type="dxa"/>
            <w:right w:w="0" w:type="dxa"/>
          </w:tcMar>
        </w:tcPr>
        <w:p w:rsidR="008C0A08" w:rsidRPr="00F50593" w:rsidRDefault="008C0A08" w:rsidP="008C0A08">
          <w:pPr>
            <w:pStyle w:val="Zhlav"/>
            <w:spacing w:after="0" w:line="240" w:lineRule="auto"/>
            <w:jc w:val="left"/>
            <w:rPr>
              <w:rFonts w:cs="Arial"/>
              <w:b/>
              <w:sz w:val="18"/>
              <w:szCs w:val="18"/>
            </w:rPr>
          </w:pPr>
        </w:p>
      </w:tc>
    </w:tr>
    <w:tr w:rsidR="008C0A08" w:rsidRPr="00F50593" w:rsidTr="00850154">
      <w:tc>
        <w:tcPr>
          <w:tcW w:w="3402" w:type="dxa"/>
          <w:tcMar>
            <w:left w:w="0" w:type="dxa"/>
            <w:right w:w="0" w:type="dxa"/>
          </w:tcMar>
        </w:tcPr>
        <w:p w:rsidR="008C0A08" w:rsidRPr="00F50593" w:rsidRDefault="008C0A08" w:rsidP="00C7478A">
          <w:pPr>
            <w:pStyle w:val="Zhlav"/>
            <w:spacing w:after="60" w:line="240" w:lineRule="auto"/>
            <w:jc w:val="left"/>
            <w:rPr>
              <w:rFonts w:cs="Arial"/>
              <w:b/>
              <w:sz w:val="18"/>
              <w:szCs w:val="18"/>
            </w:rPr>
          </w:pPr>
          <w:r w:rsidRPr="00F50593">
            <w:rPr>
              <w:rFonts w:cs="Arial"/>
              <w:b/>
              <w:sz w:val="18"/>
              <w:szCs w:val="18"/>
            </w:rPr>
            <w:t>Měst</w:t>
          </w:r>
          <w:r w:rsidR="00C7478A">
            <w:rPr>
              <w:rFonts w:cs="Arial"/>
              <w:b/>
              <w:sz w:val="18"/>
              <w:szCs w:val="18"/>
            </w:rPr>
            <w:t>ský úřad</w:t>
          </w:r>
          <w:r w:rsidRPr="00F50593">
            <w:rPr>
              <w:rFonts w:cs="Arial"/>
              <w:b/>
              <w:sz w:val="18"/>
              <w:szCs w:val="18"/>
            </w:rPr>
            <w:t xml:space="preserve"> Havlíčkův Brod</w:t>
          </w:r>
        </w:p>
      </w:tc>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Pr>
              <w:rFonts w:cs="Arial"/>
              <w:b/>
              <w:sz w:val="18"/>
              <w:szCs w:val="18"/>
            </w:rPr>
            <w:t>Tel.: 569 497 111</w:t>
          </w:r>
        </w:p>
      </w:tc>
      <w:tc>
        <w:tcPr>
          <w:tcW w:w="2835"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sidRPr="00F50593">
            <w:rPr>
              <w:rFonts w:cs="Arial"/>
              <w:b/>
              <w:sz w:val="18"/>
              <w:szCs w:val="18"/>
            </w:rPr>
            <w:t>IČO</w:t>
          </w:r>
          <w:r>
            <w:rPr>
              <w:rFonts w:cs="Arial"/>
              <w:b/>
              <w:sz w:val="18"/>
              <w:szCs w:val="18"/>
            </w:rPr>
            <w:t>:</w:t>
          </w:r>
          <w:r w:rsidRPr="00F50593">
            <w:rPr>
              <w:rFonts w:cs="Arial"/>
              <w:b/>
              <w:sz w:val="18"/>
              <w:szCs w:val="18"/>
            </w:rPr>
            <w:t xml:space="preserve"> 00267449</w:t>
          </w:r>
        </w:p>
      </w:tc>
    </w:tr>
    <w:tr w:rsidR="008C0A08" w:rsidRPr="00F50593" w:rsidTr="00850154">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sidRPr="00F50593">
            <w:rPr>
              <w:rFonts w:cs="Arial"/>
              <w:b/>
              <w:sz w:val="18"/>
              <w:szCs w:val="18"/>
            </w:rPr>
            <w:t>Havlíčkovo náměstí 57</w:t>
          </w:r>
        </w:p>
      </w:tc>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Pr>
              <w:rFonts w:cs="Arial"/>
              <w:b/>
              <w:sz w:val="18"/>
              <w:szCs w:val="18"/>
            </w:rPr>
            <w:t xml:space="preserve">E-mail: </w:t>
          </w:r>
          <w:r w:rsidRPr="00717F00">
            <w:rPr>
              <w:rFonts w:cs="Arial"/>
              <w:b/>
              <w:sz w:val="18"/>
              <w:szCs w:val="18"/>
            </w:rPr>
            <w:t>posta@muhb.cz</w:t>
          </w:r>
        </w:p>
      </w:tc>
      <w:tc>
        <w:tcPr>
          <w:tcW w:w="2835"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sidRPr="00F50593">
            <w:rPr>
              <w:rFonts w:cs="Arial"/>
              <w:b/>
              <w:sz w:val="18"/>
              <w:szCs w:val="18"/>
            </w:rPr>
            <w:t>Datová schránka</w:t>
          </w:r>
          <w:r>
            <w:rPr>
              <w:rFonts w:cs="Arial"/>
              <w:b/>
              <w:sz w:val="18"/>
              <w:szCs w:val="18"/>
            </w:rPr>
            <w:t>:</w:t>
          </w:r>
          <w:r w:rsidRPr="00F50593">
            <w:rPr>
              <w:rFonts w:cs="Arial"/>
              <w:b/>
              <w:sz w:val="18"/>
              <w:szCs w:val="18"/>
            </w:rPr>
            <w:t xml:space="preserve"> 5uvbfub</w:t>
          </w:r>
        </w:p>
      </w:tc>
    </w:tr>
    <w:tr w:rsidR="008C0A08" w:rsidRPr="00F50593" w:rsidTr="00850154">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sidRPr="00F50593">
            <w:rPr>
              <w:rFonts w:cs="Arial"/>
              <w:b/>
              <w:sz w:val="18"/>
              <w:szCs w:val="18"/>
            </w:rPr>
            <w:t>580 61 Havlíčkův Brod 2</w:t>
          </w:r>
        </w:p>
      </w:tc>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Pr>
              <w:rFonts w:cs="Arial"/>
              <w:b/>
              <w:sz w:val="18"/>
              <w:szCs w:val="18"/>
            </w:rPr>
            <w:t>Web: www.muhb.cz</w:t>
          </w:r>
        </w:p>
      </w:tc>
      <w:tc>
        <w:tcPr>
          <w:tcW w:w="2835" w:type="dxa"/>
          <w:tcMar>
            <w:left w:w="0" w:type="dxa"/>
            <w:right w:w="0" w:type="dxa"/>
          </w:tcMar>
        </w:tcPr>
        <w:p w:rsidR="008C0A08" w:rsidRPr="00F50593" w:rsidRDefault="008C0A08" w:rsidP="008C0A08">
          <w:pPr>
            <w:pStyle w:val="Zhlav"/>
            <w:tabs>
              <w:tab w:val="right" w:pos="2835"/>
            </w:tabs>
            <w:spacing w:after="60" w:line="240" w:lineRule="auto"/>
            <w:jc w:val="right"/>
            <w:rPr>
              <w:rFonts w:cs="Arial"/>
              <w:b/>
              <w:sz w:val="18"/>
              <w:szCs w:val="18"/>
            </w:rPr>
          </w:pPr>
          <w:r w:rsidRPr="00F50593">
            <w:rPr>
              <w:rFonts w:cs="Arial"/>
              <w:b/>
              <w:sz w:val="18"/>
              <w:szCs w:val="18"/>
            </w:rPr>
            <w:fldChar w:fldCharType="begin"/>
          </w:r>
          <w:r w:rsidRPr="00F50593">
            <w:rPr>
              <w:rFonts w:cs="Arial"/>
              <w:b/>
              <w:sz w:val="18"/>
              <w:szCs w:val="18"/>
            </w:rPr>
            <w:instrText xml:space="preserve"> PAGE  \* Arabic  \* MERGEFORMAT </w:instrText>
          </w:r>
          <w:r w:rsidRPr="00F50593">
            <w:rPr>
              <w:rFonts w:cs="Arial"/>
              <w:b/>
              <w:sz w:val="18"/>
              <w:szCs w:val="18"/>
            </w:rPr>
            <w:fldChar w:fldCharType="separate"/>
          </w:r>
          <w:r w:rsidR="0063041B">
            <w:rPr>
              <w:rFonts w:cs="Arial"/>
              <w:b/>
              <w:noProof/>
              <w:sz w:val="18"/>
              <w:szCs w:val="18"/>
            </w:rPr>
            <w:t>1</w:t>
          </w:r>
          <w:r w:rsidRPr="00F50593">
            <w:rPr>
              <w:rFonts w:cs="Arial"/>
              <w:b/>
              <w:sz w:val="18"/>
              <w:szCs w:val="18"/>
            </w:rPr>
            <w:fldChar w:fldCharType="end"/>
          </w:r>
          <w:r w:rsidRPr="00F50593">
            <w:rPr>
              <w:rFonts w:cs="Arial"/>
              <w:b/>
              <w:sz w:val="18"/>
              <w:szCs w:val="18"/>
            </w:rPr>
            <w:t>/</w:t>
          </w:r>
          <w:r w:rsidRPr="00F50593">
            <w:rPr>
              <w:rFonts w:cs="Arial"/>
              <w:b/>
              <w:sz w:val="18"/>
              <w:szCs w:val="18"/>
            </w:rPr>
            <w:fldChar w:fldCharType="begin"/>
          </w:r>
          <w:r w:rsidRPr="00F50593">
            <w:rPr>
              <w:rFonts w:cs="Arial"/>
              <w:b/>
              <w:sz w:val="18"/>
              <w:szCs w:val="18"/>
            </w:rPr>
            <w:instrText xml:space="preserve"> NUMPAGES  \* Arabic  \* MERGEFORMAT </w:instrText>
          </w:r>
          <w:r w:rsidRPr="00F50593">
            <w:rPr>
              <w:rFonts w:cs="Arial"/>
              <w:b/>
              <w:sz w:val="18"/>
              <w:szCs w:val="18"/>
            </w:rPr>
            <w:fldChar w:fldCharType="separate"/>
          </w:r>
          <w:r w:rsidR="0063041B">
            <w:rPr>
              <w:rFonts w:cs="Arial"/>
              <w:b/>
              <w:noProof/>
              <w:sz w:val="18"/>
              <w:szCs w:val="18"/>
            </w:rPr>
            <w:t>4</w:t>
          </w:r>
          <w:r w:rsidRPr="00F50593">
            <w:rPr>
              <w:rFonts w:cs="Arial"/>
              <w:b/>
              <w:sz w:val="18"/>
              <w:szCs w:val="18"/>
            </w:rPr>
            <w:fldChar w:fldCharType="end"/>
          </w:r>
        </w:p>
      </w:tc>
    </w:tr>
    <w:tr w:rsidR="00152D0E" w:rsidRPr="00F50593" w:rsidTr="00850154">
      <w:tc>
        <w:tcPr>
          <w:tcW w:w="3402" w:type="dxa"/>
          <w:tcMar>
            <w:left w:w="0" w:type="dxa"/>
            <w:right w:w="0" w:type="dxa"/>
          </w:tcMar>
        </w:tcPr>
        <w:p w:rsidR="00152D0E" w:rsidRPr="00F50593" w:rsidRDefault="00152D0E" w:rsidP="008C0A08">
          <w:pPr>
            <w:pStyle w:val="Zhlav"/>
            <w:spacing w:after="60" w:line="240" w:lineRule="auto"/>
            <w:jc w:val="left"/>
            <w:rPr>
              <w:rFonts w:cs="Arial"/>
              <w:b/>
              <w:sz w:val="18"/>
              <w:szCs w:val="18"/>
            </w:rPr>
          </w:pPr>
        </w:p>
      </w:tc>
      <w:tc>
        <w:tcPr>
          <w:tcW w:w="3402" w:type="dxa"/>
          <w:tcMar>
            <w:left w:w="0" w:type="dxa"/>
            <w:right w:w="0" w:type="dxa"/>
          </w:tcMar>
        </w:tcPr>
        <w:p w:rsidR="00152D0E" w:rsidRDefault="00152D0E" w:rsidP="008C0A08">
          <w:pPr>
            <w:pStyle w:val="Zhlav"/>
            <w:spacing w:after="60" w:line="240" w:lineRule="auto"/>
            <w:jc w:val="left"/>
            <w:rPr>
              <w:rFonts w:cs="Arial"/>
              <w:b/>
              <w:sz w:val="18"/>
              <w:szCs w:val="18"/>
            </w:rPr>
          </w:pPr>
        </w:p>
      </w:tc>
      <w:tc>
        <w:tcPr>
          <w:tcW w:w="2835" w:type="dxa"/>
          <w:tcMar>
            <w:left w:w="0" w:type="dxa"/>
            <w:right w:w="0" w:type="dxa"/>
          </w:tcMar>
        </w:tcPr>
        <w:p w:rsidR="00152D0E" w:rsidRPr="00F50593" w:rsidRDefault="00152D0E" w:rsidP="008C0A08">
          <w:pPr>
            <w:pStyle w:val="Zhlav"/>
            <w:tabs>
              <w:tab w:val="right" w:pos="2835"/>
            </w:tabs>
            <w:spacing w:after="60" w:line="240" w:lineRule="auto"/>
            <w:jc w:val="right"/>
            <w:rPr>
              <w:rFonts w:cs="Arial"/>
              <w:b/>
              <w:sz w:val="18"/>
              <w:szCs w:val="18"/>
            </w:rPr>
          </w:pPr>
        </w:p>
      </w:tc>
    </w:tr>
  </w:tbl>
  <w:p w:rsidR="00F25AAC" w:rsidRDefault="00F25AAC" w:rsidP="00F048E3">
    <w:pPr>
      <w:pStyle w:val="Zhlav"/>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2DB" w:rsidRDefault="00DE32DB">
      <w:r>
        <w:separator/>
      </w:r>
    </w:p>
  </w:footnote>
  <w:footnote w:type="continuationSeparator" w:id="0">
    <w:p w:rsidR="00DE32DB" w:rsidRDefault="00DE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70" w:type="dxa"/>
        <w:right w:w="70" w:type="dxa"/>
      </w:tblCellMar>
      <w:tblLook w:val="0000" w:firstRow="0" w:lastRow="0" w:firstColumn="0" w:lastColumn="0" w:noHBand="0" w:noVBand="0"/>
    </w:tblPr>
    <w:tblGrid>
      <w:gridCol w:w="9638"/>
    </w:tblGrid>
    <w:tr w:rsidR="0094145F" w:rsidRPr="00200D05" w:rsidTr="00850154">
      <w:trPr>
        <w:cantSplit/>
        <w:trHeight w:hRule="exact" w:val="737"/>
      </w:trPr>
      <w:tc>
        <w:tcPr>
          <w:tcW w:w="5000" w:type="pct"/>
          <w:tcMar>
            <w:left w:w="0" w:type="dxa"/>
            <w:right w:w="0" w:type="dxa"/>
          </w:tcMar>
        </w:tcPr>
        <w:p w:rsidR="0094145F" w:rsidRDefault="0094145F" w:rsidP="0094145F">
          <w:pPr>
            <w:pStyle w:val="Zhlav"/>
            <w:spacing w:after="0" w:line="240" w:lineRule="auto"/>
            <w:ind w:left="74"/>
            <w:jc w:val="left"/>
          </w:pPr>
        </w:p>
      </w:tc>
    </w:tr>
    <w:tr w:rsidR="0094145F" w:rsidRPr="00946044" w:rsidTr="00850154">
      <w:trPr>
        <w:cantSplit/>
        <w:trHeight w:hRule="exact" w:val="907"/>
      </w:trPr>
      <w:tc>
        <w:tcPr>
          <w:tcW w:w="5000" w:type="pct"/>
          <w:tcMar>
            <w:left w:w="0" w:type="dxa"/>
            <w:right w:w="0" w:type="dxa"/>
          </w:tcMar>
        </w:tcPr>
        <w:p w:rsidR="0094145F" w:rsidRPr="001D6516" w:rsidRDefault="004D27D5" w:rsidP="00946044">
          <w:pPr>
            <w:pStyle w:val="Zhlav"/>
            <w:spacing w:after="0" w:line="240" w:lineRule="auto"/>
            <w:jc w:val="right"/>
            <w:rPr>
              <w:rFonts w:cs="Arial"/>
              <w:sz w:val="18"/>
              <w:szCs w:val="18"/>
            </w:rPr>
          </w:pPr>
          <w:r w:rsidRPr="00946044">
            <w:rPr>
              <w:noProof/>
            </w:rPr>
            <w:drawing>
              <wp:anchor distT="0" distB="0" distL="114300" distR="114300" simplePos="0" relativeHeight="251665920" behindDoc="0" locked="0" layoutInCell="1" allowOverlap="1" wp14:anchorId="7DC23E03" wp14:editId="1FD1FAB8">
                <wp:simplePos x="0" y="0"/>
                <wp:positionH relativeFrom="margin">
                  <wp:posOffset>3175</wp:posOffset>
                </wp:positionH>
                <wp:positionV relativeFrom="margin">
                  <wp:posOffset>2540</wp:posOffset>
                </wp:positionV>
                <wp:extent cx="1084580" cy="297815"/>
                <wp:effectExtent l="0" t="0" r="1270" b="6985"/>
                <wp:wrapNone/>
                <wp:docPr id="197" name="obrázek 14" descr="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044">
            <w:rPr>
              <w:rFonts w:cs="Arial"/>
              <w:sz w:val="18"/>
              <w:szCs w:val="18"/>
            </w:rPr>
            <w:t xml:space="preserve"> </w:t>
          </w:r>
          <w:r w:rsidR="001E167F" w:rsidRPr="001D6516">
            <w:rPr>
              <w:rFonts w:cs="Arial"/>
              <w:sz w:val="18"/>
              <w:szCs w:val="18"/>
            </w:rPr>
            <w:t>Odbor životního prostředí</w:t>
          </w:r>
          <w:r w:rsidRPr="001D6516">
            <w:rPr>
              <w:rFonts w:cs="Arial"/>
              <w:sz w:val="18"/>
              <w:szCs w:val="18"/>
            </w:rPr>
            <w:t xml:space="preserve">, </w:t>
          </w:r>
          <w:r w:rsidR="001D6516" w:rsidRPr="001D6516">
            <w:rPr>
              <w:rFonts w:cs="Arial"/>
              <w:sz w:val="18"/>
              <w:szCs w:val="18"/>
            </w:rPr>
            <w:t>29.05.2026</w:t>
          </w:r>
        </w:p>
        <w:p w:rsidR="00976365" w:rsidRPr="00946044" w:rsidRDefault="00976365" w:rsidP="001D6516">
          <w:pPr>
            <w:pStyle w:val="Zhlav"/>
            <w:spacing w:after="0" w:line="240" w:lineRule="auto"/>
            <w:jc w:val="right"/>
            <w:rPr>
              <w:rFonts w:cs="Arial"/>
            </w:rPr>
          </w:pPr>
          <w:r w:rsidRPr="001D6516">
            <w:rPr>
              <w:rFonts w:cs="Arial"/>
              <w:sz w:val="18"/>
              <w:szCs w:val="18"/>
            </w:rPr>
            <w:t>NZ:</w:t>
          </w:r>
          <w:r w:rsidR="003D46A1" w:rsidRPr="001D6516">
            <w:t xml:space="preserve"> </w:t>
          </w:r>
          <w:r w:rsidR="00DC1404" w:rsidRPr="001D6516">
            <w:rPr>
              <w:rFonts w:cs="Arial"/>
              <w:sz w:val="18"/>
              <w:szCs w:val="18"/>
            </w:rPr>
            <w:t>Z/</w:t>
          </w:r>
          <w:r w:rsidR="001D6516" w:rsidRPr="001D6516">
            <w:rPr>
              <w:rFonts w:cs="Arial"/>
              <w:sz w:val="18"/>
              <w:szCs w:val="18"/>
            </w:rPr>
            <w:t>2026</w:t>
          </w:r>
          <w:r w:rsidR="00DC1404" w:rsidRPr="001D6516">
            <w:rPr>
              <w:rFonts w:cs="Arial"/>
              <w:sz w:val="18"/>
              <w:szCs w:val="18"/>
            </w:rPr>
            <w:t>/</w:t>
          </w:r>
          <w:r w:rsidR="001D6516" w:rsidRPr="001D6516">
            <w:rPr>
              <w:rFonts w:cs="Arial"/>
              <w:sz w:val="18"/>
              <w:szCs w:val="18"/>
            </w:rPr>
            <w:t>70818</w:t>
          </w:r>
          <w:r w:rsidR="00206188" w:rsidRPr="001D6516">
            <w:rPr>
              <w:rFonts w:cs="Arial"/>
              <w:sz w:val="18"/>
              <w:szCs w:val="18"/>
            </w:rPr>
            <w:t xml:space="preserve">, </w:t>
          </w:r>
          <w:r w:rsidR="001D6516" w:rsidRPr="001D6516">
            <w:rPr>
              <w:rFonts w:cs="Arial"/>
              <w:sz w:val="18"/>
              <w:szCs w:val="18"/>
            </w:rPr>
            <w:t>R</w:t>
          </w:r>
          <w:r w:rsidR="00206188" w:rsidRPr="001D6516">
            <w:rPr>
              <w:rFonts w:cs="Arial"/>
              <w:sz w:val="18"/>
              <w:szCs w:val="18"/>
            </w:rPr>
            <w:t>/</w:t>
          </w:r>
          <w:r w:rsidR="001D6516" w:rsidRPr="001D6516">
            <w:rPr>
              <w:rFonts w:cs="Arial"/>
              <w:sz w:val="18"/>
              <w:szCs w:val="18"/>
            </w:rPr>
            <w:t>2026</w:t>
          </w:r>
          <w:r w:rsidR="00206188" w:rsidRPr="001D6516">
            <w:rPr>
              <w:rFonts w:cs="Arial"/>
              <w:sz w:val="18"/>
              <w:szCs w:val="18"/>
            </w:rPr>
            <w:t>/</w:t>
          </w:r>
          <w:r w:rsidR="001D6516" w:rsidRPr="001D6516">
            <w:rPr>
              <w:rFonts w:cs="Arial"/>
              <w:sz w:val="18"/>
              <w:szCs w:val="18"/>
            </w:rPr>
            <w:t>82754</w:t>
          </w:r>
        </w:p>
      </w:tc>
    </w:tr>
  </w:tbl>
  <w:p w:rsidR="0094145F" w:rsidRDefault="0094145F" w:rsidP="009414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70" w:type="dxa"/>
        <w:right w:w="70" w:type="dxa"/>
      </w:tblCellMar>
      <w:tblLook w:val="0000" w:firstRow="0" w:lastRow="0" w:firstColumn="0" w:lastColumn="0" w:noHBand="0" w:noVBand="0"/>
    </w:tblPr>
    <w:tblGrid>
      <w:gridCol w:w="9638"/>
    </w:tblGrid>
    <w:tr w:rsidR="0094145F" w:rsidRPr="00200D05" w:rsidTr="0094145F">
      <w:trPr>
        <w:cantSplit/>
        <w:trHeight w:hRule="exact" w:val="737"/>
      </w:trPr>
      <w:tc>
        <w:tcPr>
          <w:tcW w:w="5000" w:type="pct"/>
          <w:tcMar>
            <w:left w:w="0" w:type="dxa"/>
            <w:right w:w="0" w:type="dxa"/>
          </w:tcMar>
        </w:tcPr>
        <w:p w:rsidR="0094145F" w:rsidRDefault="00CA3E28" w:rsidP="00635393">
          <w:pPr>
            <w:pStyle w:val="Zhlav"/>
            <w:spacing w:after="0" w:line="240" w:lineRule="auto"/>
            <w:ind w:left="74"/>
            <w:jc w:val="left"/>
          </w:pPr>
          <w:r>
            <w:rPr>
              <w:rFonts w:cs="Arial"/>
              <w:b/>
              <w:noProof/>
              <w:sz w:val="24"/>
              <w:szCs w:val="24"/>
            </w:rPr>
            <mc:AlternateContent>
              <mc:Choice Requires="wps">
                <w:drawing>
                  <wp:anchor distT="0" distB="0" distL="114300" distR="114300" simplePos="0" relativeHeight="251667968" behindDoc="0" locked="0" layoutInCell="1" allowOverlap="1" wp14:anchorId="0B40F8CE" wp14:editId="5695A8D0">
                    <wp:simplePos x="0" y="0"/>
                    <wp:positionH relativeFrom="column">
                      <wp:posOffset>2664555</wp:posOffset>
                    </wp:positionH>
                    <wp:positionV relativeFrom="paragraph">
                      <wp:posOffset>661916</wp:posOffset>
                    </wp:positionV>
                    <wp:extent cx="3548418" cy="511412"/>
                    <wp:effectExtent l="0" t="0" r="0" b="3175"/>
                    <wp:wrapNone/>
                    <wp:docPr id="2" name="Textové pole 2"/>
                    <wp:cNvGraphicFramePr/>
                    <a:graphic xmlns:a="http://schemas.openxmlformats.org/drawingml/2006/main">
                      <a:graphicData uri="http://schemas.microsoft.com/office/word/2010/wordprocessingShape">
                        <wps:wsp>
                          <wps:cNvSpPr txBox="1"/>
                          <wps:spPr>
                            <a:xfrm>
                              <a:off x="0" y="0"/>
                              <a:ext cx="3548418" cy="511412"/>
                            </a:xfrm>
                            <a:prstGeom prst="rect">
                              <a:avLst/>
                            </a:prstGeom>
                            <a:noFill/>
                            <a:ln w="6350">
                              <a:noFill/>
                            </a:ln>
                          </wps:spPr>
                          <wps:txbx>
                            <w:txbxContent>
                              <w:p w:rsidR="00CA3E28" w:rsidRDefault="00CA3E28" w:rsidP="00735D29">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0F8CE" id="_x0000_t202" coordsize="21600,21600" o:spt="202" path="m,l,21600r21600,l21600,xe">
                    <v:stroke joinstyle="miter"/>
                    <v:path gradientshapeok="t" o:connecttype="rect"/>
                  </v:shapetype>
                  <v:shape id="Textové pole 2" o:spid="_x0000_s1026" type="#_x0000_t202" style="position:absolute;left:0;text-align:left;margin-left:209.8pt;margin-top:52.1pt;width:279.4pt;height:4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" filled="f" stroked="f" strokeweight=".5pt">
                    <v:textbox>
                      <w:txbxContent>
                        <w:p w:rsidR="00CA3E28" w:rsidRDefault="00CA3E28" w:rsidP="00735D29">
                          <w:pPr>
                            <w:spacing w:after="0"/>
                            <w:jc w:val="right"/>
                          </w:pPr>
                        </w:p>
                      </w:txbxContent>
                    </v:textbox>
                  </v:shape>
                </w:pict>
              </mc:Fallback>
            </mc:AlternateContent>
          </w:r>
        </w:p>
      </w:tc>
    </w:tr>
    <w:tr w:rsidR="0094145F" w:rsidRPr="00200D05" w:rsidTr="0094145F">
      <w:trPr>
        <w:cantSplit/>
        <w:trHeight w:hRule="exact" w:val="907"/>
      </w:trPr>
      <w:tc>
        <w:tcPr>
          <w:tcW w:w="5000" w:type="pct"/>
          <w:tcMar>
            <w:left w:w="0" w:type="dxa"/>
            <w:right w:w="0" w:type="dxa"/>
          </w:tcMar>
        </w:tcPr>
        <w:p w:rsidR="0094145F" w:rsidRPr="00200D05" w:rsidRDefault="00621FD0" w:rsidP="0094145F">
          <w:pPr>
            <w:pStyle w:val="Zhlav"/>
            <w:spacing w:after="0" w:line="240" w:lineRule="auto"/>
            <w:ind w:left="74"/>
            <w:jc w:val="right"/>
            <w:rPr>
              <w:rFonts w:cs="Arial"/>
            </w:rPr>
          </w:pPr>
          <w:r>
            <w:rPr>
              <w:rFonts w:cs="Arial"/>
              <w:b/>
              <w:noProof/>
              <w:sz w:val="24"/>
              <w:szCs w:val="24"/>
            </w:rPr>
            <mc:AlternateContent>
              <mc:Choice Requires="wps">
                <w:drawing>
                  <wp:anchor distT="0" distB="0" distL="114300" distR="114300" simplePos="0" relativeHeight="251670016" behindDoc="0" locked="0" layoutInCell="1" allowOverlap="1" wp14:anchorId="63637FD2" wp14:editId="7B2B79EC">
                    <wp:simplePos x="0" y="0"/>
                    <wp:positionH relativeFrom="column">
                      <wp:posOffset>2664460</wp:posOffset>
                    </wp:positionH>
                    <wp:positionV relativeFrom="paragraph">
                      <wp:posOffset>6985</wp:posOffset>
                    </wp:positionV>
                    <wp:extent cx="3548380" cy="259080"/>
                    <wp:effectExtent l="0" t="0" r="0" b="7620"/>
                    <wp:wrapNone/>
                    <wp:docPr id="1" name="Textové pole 1"/>
                    <wp:cNvGraphicFramePr/>
                    <a:graphic xmlns:a="http://schemas.openxmlformats.org/drawingml/2006/main">
                      <a:graphicData uri="http://schemas.microsoft.com/office/word/2010/wordprocessingShape">
                        <wps:wsp>
                          <wps:cNvSpPr txBox="1"/>
                          <wps:spPr>
                            <a:xfrm>
                              <a:off x="0" y="0"/>
                              <a:ext cx="3548380" cy="259080"/>
                            </a:xfrm>
                            <a:prstGeom prst="rect">
                              <a:avLst/>
                            </a:prstGeom>
                            <a:noFill/>
                            <a:ln w="6350">
                              <a:noFill/>
                            </a:ln>
                          </wps:spPr>
                          <wps:txbx>
                            <w:txbxContent>
                              <w:p w:rsidR="00AB0DF7" w:rsidRDefault="00AB0DF7" w:rsidP="00AB0DF7">
                                <w:pPr>
                                  <w:jc w:val="right"/>
                                </w:pPr>
                                <w:r>
                                  <w:rPr>
                                    <w:rFonts w:cs="Arial"/>
                                    <w:b/>
                                    <w:sz w:val="24"/>
                                    <w:szCs w:val="24"/>
                                  </w:rPr>
                                  <w:t>MĚSTSKÝ ÚŘAD HAVLÍČKŮV BROD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37FD2" id="Textové pole 1" o:spid="_x0000_s1027" type="#_x0000_t202" style="position:absolute;left:0;text-align:left;margin-left:209.8pt;margin-top:.55pt;width:279.4pt;height:2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" filled="f" stroked="f" strokeweight=".5pt">
                    <v:textbox>
                      <w:txbxContent>
                        <w:p w:rsidR="00AB0DF7" w:rsidRDefault="00AB0DF7" w:rsidP="00AB0DF7">
                          <w:pPr>
                            <w:jc w:val="right"/>
                          </w:pPr>
                          <w:r>
                            <w:rPr>
                              <w:rFonts w:cs="Arial"/>
                              <w:b/>
                              <w:sz w:val="24"/>
                              <w:szCs w:val="24"/>
                            </w:rPr>
                            <w:t>MĚSTSKÝ ÚŘAD HAVLÍČKŮV BROD</w:t>
                          </w:r>
                        </w:p>
                      </w:txbxContent>
                    </v:textbox>
                  </v:shape>
                </w:pict>
              </mc:Fallback>
            </mc:AlternateContent>
          </w:r>
          <w:r w:rsidR="0094145F">
            <w:rPr>
              <w:noProof/>
            </w:rPr>
            <w:drawing>
              <wp:anchor distT="0" distB="0" distL="114300" distR="114300" simplePos="0" relativeHeight="251663872" behindDoc="0" locked="0" layoutInCell="1" allowOverlap="1" wp14:anchorId="0A82B250" wp14:editId="52FF53CB">
                <wp:simplePos x="0" y="0"/>
                <wp:positionH relativeFrom="margin">
                  <wp:align>left</wp:align>
                </wp:positionH>
                <wp:positionV relativeFrom="margin">
                  <wp:align>top</wp:align>
                </wp:positionV>
                <wp:extent cx="1967230" cy="540385"/>
                <wp:effectExtent l="0" t="0" r="0" b="0"/>
                <wp:wrapNone/>
                <wp:docPr id="196" name="obrázek 14" descr="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540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A7C22" w:rsidRPr="00200D05" w:rsidRDefault="009A7C22" w:rsidP="00C801E7">
    <w:pPr>
      <w:pStyle w:val="Zhlav"/>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E4E"/>
    <w:multiLevelType w:val="hybridMultilevel"/>
    <w:tmpl w:val="3782E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41246"/>
    <w:multiLevelType w:val="multilevel"/>
    <w:tmpl w:val="57A244C4"/>
    <w:lvl w:ilvl="0">
      <w:start w:val="1"/>
      <w:numFmt w:val="upperRoman"/>
      <w:lvlText w:val="%1."/>
      <w:lvlJc w:val="left"/>
      <w:pPr>
        <w:ind w:left="360" w:hanging="360"/>
      </w:pPr>
      <w:rPr>
        <w:rFonts w:hint="default"/>
        <w:b/>
        <w:i w:val="0"/>
        <w:spacing w:val="0"/>
        <w:sz w:val="24"/>
        <w:szCs w:val="24"/>
      </w:rPr>
    </w:lvl>
    <w:lvl w:ilvl="1">
      <w:start w:val="1"/>
      <w:numFmt w:val="decimal"/>
      <w:isLgl/>
      <w:lvlText w:val="%1.%2"/>
      <w:lvlJc w:val="left"/>
      <w:pPr>
        <w:ind w:left="718" w:hanging="576"/>
      </w:pPr>
      <w:rPr>
        <w:rFonts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701265"/>
    <w:multiLevelType w:val="hybridMultilevel"/>
    <w:tmpl w:val="A9DAC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953C5C"/>
    <w:multiLevelType w:val="hybridMultilevel"/>
    <w:tmpl w:val="CCF2D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883D72"/>
    <w:multiLevelType w:val="hybridMultilevel"/>
    <w:tmpl w:val="FC2EF5F6"/>
    <w:lvl w:ilvl="0" w:tplc="EA3A6F4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D67F81"/>
    <w:multiLevelType w:val="hybridMultilevel"/>
    <w:tmpl w:val="B7EEAEFE"/>
    <w:lvl w:ilvl="0" w:tplc="EA3A6F4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1D2EF1"/>
    <w:multiLevelType w:val="hybridMultilevel"/>
    <w:tmpl w:val="361A0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7544E3"/>
    <w:multiLevelType w:val="hybridMultilevel"/>
    <w:tmpl w:val="0ADE4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96471F"/>
    <w:multiLevelType w:val="hybridMultilevel"/>
    <w:tmpl w:val="79E85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4343F"/>
    <w:multiLevelType w:val="hybridMultilevel"/>
    <w:tmpl w:val="7C30B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3D520F"/>
    <w:multiLevelType w:val="hybridMultilevel"/>
    <w:tmpl w:val="8F2CF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B63279"/>
    <w:multiLevelType w:val="hybridMultilevel"/>
    <w:tmpl w:val="0F1C13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CD4DE3"/>
    <w:multiLevelType w:val="multilevel"/>
    <w:tmpl w:val="06C88FF2"/>
    <w:lvl w:ilvl="0">
      <w:start w:val="1"/>
      <w:numFmt w:val="upperRoman"/>
      <w:pStyle w:val="Nadpis1"/>
      <w:lvlText w:val="%1."/>
      <w:lvlJc w:val="left"/>
      <w:pPr>
        <w:ind w:left="360" w:hanging="360"/>
      </w:pPr>
      <w:rPr>
        <w:rFonts w:hint="default"/>
        <w:b/>
        <w:i w:val="0"/>
        <w:spacing w:val="0"/>
        <w:sz w:val="24"/>
        <w:szCs w:val="24"/>
      </w:rPr>
    </w:lvl>
    <w:lvl w:ilvl="1">
      <w:start w:val="1"/>
      <w:numFmt w:val="decimal"/>
      <w:pStyle w:val="Nadpis2"/>
      <w:isLgl/>
      <w:lvlText w:val="%1.%2"/>
      <w:lvlJc w:val="left"/>
      <w:pPr>
        <w:ind w:left="576" w:hanging="576"/>
      </w:pPr>
      <w:rPr>
        <w:rFonts w:hint="default"/>
      </w:rPr>
    </w:lvl>
    <w:lvl w:ilvl="2">
      <w:start w:val="1"/>
      <w:numFmt w:val="decimal"/>
      <w:pStyle w:val="Nadpis3"/>
      <w:isLgl/>
      <w:lvlText w:val="%1.%2.%3"/>
      <w:lvlJc w:val="left"/>
      <w:pPr>
        <w:ind w:left="1288" w:hanging="720"/>
      </w:pPr>
      <w:rPr>
        <w:rFonts w:hint="default"/>
        <w:color w:val="auto"/>
        <w:sz w:val="20"/>
        <w:szCs w:val="20"/>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7CA26C0"/>
    <w:multiLevelType w:val="hybridMultilevel"/>
    <w:tmpl w:val="812638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103BBF"/>
    <w:multiLevelType w:val="hybridMultilevel"/>
    <w:tmpl w:val="169CE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B26A14"/>
    <w:multiLevelType w:val="hybridMultilevel"/>
    <w:tmpl w:val="BA607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A478E3"/>
    <w:multiLevelType w:val="hybridMultilevel"/>
    <w:tmpl w:val="DE4ED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2"/>
  </w:num>
  <w:num w:numId="5">
    <w:abstractNumId w:val="12"/>
  </w:num>
  <w:num w:numId="6">
    <w:abstractNumId w:val="12"/>
  </w:num>
  <w:num w:numId="7">
    <w:abstractNumId w:val="9"/>
  </w:num>
  <w:num w:numId="8">
    <w:abstractNumId w:val="7"/>
  </w:num>
  <w:num w:numId="9">
    <w:abstractNumId w:val="2"/>
  </w:num>
  <w:num w:numId="10">
    <w:abstractNumId w:val="13"/>
  </w:num>
  <w:num w:numId="11">
    <w:abstractNumId w:val="11"/>
  </w:num>
  <w:num w:numId="12">
    <w:abstractNumId w:val="3"/>
  </w:num>
  <w:num w:numId="13">
    <w:abstractNumId w:val="6"/>
  </w:num>
  <w:num w:numId="14">
    <w:abstractNumId w:val="0"/>
  </w:num>
  <w:num w:numId="15">
    <w:abstractNumId w:val="15"/>
  </w:num>
  <w:num w:numId="16">
    <w:abstractNumId w:val="5"/>
  </w:num>
  <w:num w:numId="17">
    <w:abstractNumId w:val="4"/>
  </w:num>
  <w:num w:numId="18">
    <w:abstractNumId w:val="14"/>
  </w:num>
  <w:num w:numId="19">
    <w:abstractNumId w:val="16"/>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7F"/>
    <w:rsid w:val="00003014"/>
    <w:rsid w:val="0001226C"/>
    <w:rsid w:val="00027B27"/>
    <w:rsid w:val="00042A7F"/>
    <w:rsid w:val="000615AD"/>
    <w:rsid w:val="00071B12"/>
    <w:rsid w:val="00073FC3"/>
    <w:rsid w:val="00081499"/>
    <w:rsid w:val="00081969"/>
    <w:rsid w:val="000A00DA"/>
    <w:rsid w:val="000A4992"/>
    <w:rsid w:val="000A7815"/>
    <w:rsid w:val="000B17BC"/>
    <w:rsid w:val="000B330D"/>
    <w:rsid w:val="000C6AE2"/>
    <w:rsid w:val="000F1E1D"/>
    <w:rsid w:val="001046CB"/>
    <w:rsid w:val="00126157"/>
    <w:rsid w:val="00152D0E"/>
    <w:rsid w:val="00153639"/>
    <w:rsid w:val="001647C4"/>
    <w:rsid w:val="00183AAC"/>
    <w:rsid w:val="00193B2F"/>
    <w:rsid w:val="00194019"/>
    <w:rsid w:val="001C6958"/>
    <w:rsid w:val="001D6516"/>
    <w:rsid w:val="001D6CA1"/>
    <w:rsid w:val="001E167F"/>
    <w:rsid w:val="001F7D53"/>
    <w:rsid w:val="00200D05"/>
    <w:rsid w:val="00206188"/>
    <w:rsid w:val="00211EBC"/>
    <w:rsid w:val="00217917"/>
    <w:rsid w:val="0022518B"/>
    <w:rsid w:val="00231622"/>
    <w:rsid w:val="002371F3"/>
    <w:rsid w:val="00254D43"/>
    <w:rsid w:val="002815DB"/>
    <w:rsid w:val="00281D8B"/>
    <w:rsid w:val="0029417E"/>
    <w:rsid w:val="002A29D7"/>
    <w:rsid w:val="002B1FF1"/>
    <w:rsid w:val="002B7D0D"/>
    <w:rsid w:val="002D5277"/>
    <w:rsid w:val="002D6AAD"/>
    <w:rsid w:val="002F3D77"/>
    <w:rsid w:val="00301864"/>
    <w:rsid w:val="003130E7"/>
    <w:rsid w:val="00320FBC"/>
    <w:rsid w:val="00325079"/>
    <w:rsid w:val="003508EF"/>
    <w:rsid w:val="00371350"/>
    <w:rsid w:val="003A2321"/>
    <w:rsid w:val="003B67E3"/>
    <w:rsid w:val="003C4570"/>
    <w:rsid w:val="003D46A1"/>
    <w:rsid w:val="003E0C32"/>
    <w:rsid w:val="00400002"/>
    <w:rsid w:val="004074DB"/>
    <w:rsid w:val="00482361"/>
    <w:rsid w:val="004B53CA"/>
    <w:rsid w:val="004C3B33"/>
    <w:rsid w:val="004D27D5"/>
    <w:rsid w:val="004E1E3A"/>
    <w:rsid w:val="004E43D2"/>
    <w:rsid w:val="004F4B8D"/>
    <w:rsid w:val="00504D53"/>
    <w:rsid w:val="00512313"/>
    <w:rsid w:val="005304E8"/>
    <w:rsid w:val="005371C3"/>
    <w:rsid w:val="0054333A"/>
    <w:rsid w:val="00543D2A"/>
    <w:rsid w:val="00565F6B"/>
    <w:rsid w:val="0057702A"/>
    <w:rsid w:val="00581DAE"/>
    <w:rsid w:val="00582AEA"/>
    <w:rsid w:val="005857F1"/>
    <w:rsid w:val="005A180B"/>
    <w:rsid w:val="005A4A8E"/>
    <w:rsid w:val="005A773E"/>
    <w:rsid w:val="005C5112"/>
    <w:rsid w:val="005E2797"/>
    <w:rsid w:val="00603A7D"/>
    <w:rsid w:val="00603CB9"/>
    <w:rsid w:val="006106E6"/>
    <w:rsid w:val="006206C8"/>
    <w:rsid w:val="00621FD0"/>
    <w:rsid w:val="00624CA4"/>
    <w:rsid w:val="0063041B"/>
    <w:rsid w:val="00635393"/>
    <w:rsid w:val="006403F6"/>
    <w:rsid w:val="0065231A"/>
    <w:rsid w:val="00657A4D"/>
    <w:rsid w:val="00692986"/>
    <w:rsid w:val="00696E53"/>
    <w:rsid w:val="006A0589"/>
    <w:rsid w:val="006C785B"/>
    <w:rsid w:val="006D416F"/>
    <w:rsid w:val="006D5739"/>
    <w:rsid w:val="006E1720"/>
    <w:rsid w:val="00717F00"/>
    <w:rsid w:val="00735D29"/>
    <w:rsid w:val="00745E87"/>
    <w:rsid w:val="00756887"/>
    <w:rsid w:val="007626E2"/>
    <w:rsid w:val="0078012F"/>
    <w:rsid w:val="00782207"/>
    <w:rsid w:val="007903FF"/>
    <w:rsid w:val="007C5DA7"/>
    <w:rsid w:val="007E3F40"/>
    <w:rsid w:val="007F568E"/>
    <w:rsid w:val="008101D8"/>
    <w:rsid w:val="008153C5"/>
    <w:rsid w:val="008238AB"/>
    <w:rsid w:val="00825EB2"/>
    <w:rsid w:val="00850154"/>
    <w:rsid w:val="00870FDE"/>
    <w:rsid w:val="00882258"/>
    <w:rsid w:val="008B18B8"/>
    <w:rsid w:val="008B20F1"/>
    <w:rsid w:val="008C0A08"/>
    <w:rsid w:val="008D677E"/>
    <w:rsid w:val="008E07FA"/>
    <w:rsid w:val="008E4D2E"/>
    <w:rsid w:val="008F2ECD"/>
    <w:rsid w:val="009056A6"/>
    <w:rsid w:val="00910D2A"/>
    <w:rsid w:val="00924FB0"/>
    <w:rsid w:val="0094145F"/>
    <w:rsid w:val="00946044"/>
    <w:rsid w:val="00960B2F"/>
    <w:rsid w:val="00962C73"/>
    <w:rsid w:val="00976365"/>
    <w:rsid w:val="009768AE"/>
    <w:rsid w:val="009934E9"/>
    <w:rsid w:val="009A7C22"/>
    <w:rsid w:val="009E3827"/>
    <w:rsid w:val="00A001A7"/>
    <w:rsid w:val="00A075B3"/>
    <w:rsid w:val="00A167A1"/>
    <w:rsid w:val="00A20C1B"/>
    <w:rsid w:val="00A25993"/>
    <w:rsid w:val="00A3461C"/>
    <w:rsid w:val="00A423AD"/>
    <w:rsid w:val="00A5076F"/>
    <w:rsid w:val="00A54D75"/>
    <w:rsid w:val="00A563FE"/>
    <w:rsid w:val="00A62484"/>
    <w:rsid w:val="00A706F9"/>
    <w:rsid w:val="00AA0481"/>
    <w:rsid w:val="00AB05C5"/>
    <w:rsid w:val="00AB0DF7"/>
    <w:rsid w:val="00AB6856"/>
    <w:rsid w:val="00AD3F4D"/>
    <w:rsid w:val="00AF306A"/>
    <w:rsid w:val="00B31FA5"/>
    <w:rsid w:val="00B34DD6"/>
    <w:rsid w:val="00B4139A"/>
    <w:rsid w:val="00B53C34"/>
    <w:rsid w:val="00B92537"/>
    <w:rsid w:val="00BB1F2C"/>
    <w:rsid w:val="00BE544C"/>
    <w:rsid w:val="00C1054D"/>
    <w:rsid w:val="00C12C6F"/>
    <w:rsid w:val="00C25D4C"/>
    <w:rsid w:val="00C55C00"/>
    <w:rsid w:val="00C708B4"/>
    <w:rsid w:val="00C7478A"/>
    <w:rsid w:val="00C75F53"/>
    <w:rsid w:val="00C77241"/>
    <w:rsid w:val="00C772FA"/>
    <w:rsid w:val="00C801E7"/>
    <w:rsid w:val="00C855D6"/>
    <w:rsid w:val="00C872D3"/>
    <w:rsid w:val="00C95910"/>
    <w:rsid w:val="00C95AD0"/>
    <w:rsid w:val="00CA3E28"/>
    <w:rsid w:val="00CB796A"/>
    <w:rsid w:val="00CE3F99"/>
    <w:rsid w:val="00D0508E"/>
    <w:rsid w:val="00D31C37"/>
    <w:rsid w:val="00D53B46"/>
    <w:rsid w:val="00D5589C"/>
    <w:rsid w:val="00D66695"/>
    <w:rsid w:val="00D7650F"/>
    <w:rsid w:val="00DC1404"/>
    <w:rsid w:val="00DD1E14"/>
    <w:rsid w:val="00DD5DB7"/>
    <w:rsid w:val="00DE32DB"/>
    <w:rsid w:val="00DE369F"/>
    <w:rsid w:val="00DF5E89"/>
    <w:rsid w:val="00E16A4C"/>
    <w:rsid w:val="00E206E2"/>
    <w:rsid w:val="00E20D57"/>
    <w:rsid w:val="00E36738"/>
    <w:rsid w:val="00E45F9C"/>
    <w:rsid w:val="00E604AE"/>
    <w:rsid w:val="00EA432C"/>
    <w:rsid w:val="00EA714F"/>
    <w:rsid w:val="00ED0D4E"/>
    <w:rsid w:val="00ED1183"/>
    <w:rsid w:val="00F03A60"/>
    <w:rsid w:val="00F048E3"/>
    <w:rsid w:val="00F25AAC"/>
    <w:rsid w:val="00F41A17"/>
    <w:rsid w:val="00F50593"/>
    <w:rsid w:val="00F93453"/>
    <w:rsid w:val="00F95102"/>
    <w:rsid w:val="00FA2ACD"/>
    <w:rsid w:val="00FB13AB"/>
    <w:rsid w:val="00FD0B15"/>
    <w:rsid w:val="00FD39F9"/>
    <w:rsid w:val="00FD53B5"/>
    <w:rsid w:val="00FF0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27A6EB-E244-4EFA-BBD3-F5566AB5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0593"/>
    <w:pPr>
      <w:spacing w:after="120"/>
      <w:jc w:val="both"/>
    </w:pPr>
    <w:rPr>
      <w:rFonts w:ascii="Arial" w:hAnsi="Arial"/>
      <w:sz w:val="22"/>
    </w:rPr>
  </w:style>
  <w:style w:type="paragraph" w:styleId="Nadpis1">
    <w:name w:val="heading 1"/>
    <w:basedOn w:val="Normln"/>
    <w:next w:val="Normln"/>
    <w:qFormat/>
    <w:rsid w:val="00183AAC"/>
    <w:pPr>
      <w:keepNext/>
      <w:numPr>
        <w:numId w:val="6"/>
      </w:numPr>
      <w:spacing w:before="240"/>
      <w:jc w:val="left"/>
      <w:outlineLvl w:val="0"/>
    </w:pPr>
    <w:rPr>
      <w:b/>
      <w:caps/>
      <w:u w:val="single"/>
    </w:rPr>
  </w:style>
  <w:style w:type="paragraph" w:styleId="Nadpis2">
    <w:name w:val="heading 2"/>
    <w:basedOn w:val="Normln"/>
    <w:next w:val="Normln"/>
    <w:link w:val="Nadpis2Char"/>
    <w:qFormat/>
    <w:rsid w:val="00183AAC"/>
    <w:pPr>
      <w:keepNext/>
      <w:numPr>
        <w:ilvl w:val="1"/>
        <w:numId w:val="6"/>
      </w:numPr>
      <w:spacing w:before="240" w:line="240" w:lineRule="exact"/>
      <w:jc w:val="left"/>
      <w:outlineLvl w:val="1"/>
    </w:pPr>
    <w:rPr>
      <w:b/>
      <w:noProof/>
      <w:szCs w:val="22"/>
      <w:u w:val="single"/>
    </w:rPr>
  </w:style>
  <w:style w:type="paragraph" w:styleId="Nadpis3">
    <w:name w:val="heading 3"/>
    <w:basedOn w:val="Normln"/>
    <w:next w:val="Normln"/>
    <w:link w:val="Nadpis3Char"/>
    <w:qFormat/>
    <w:rsid w:val="00183AAC"/>
    <w:pPr>
      <w:keepNext/>
      <w:numPr>
        <w:ilvl w:val="2"/>
        <w:numId w:val="6"/>
      </w:numPr>
      <w:spacing w:before="240"/>
      <w:jc w:val="left"/>
      <w:outlineLvl w:val="2"/>
    </w:pPr>
    <w:rPr>
      <w:b/>
      <w:noProof/>
    </w:rPr>
  </w:style>
  <w:style w:type="paragraph" w:styleId="Nadpis4">
    <w:name w:val="heading 4"/>
    <w:basedOn w:val="Normln"/>
    <w:next w:val="Normln"/>
    <w:link w:val="Nadpis4Char"/>
    <w:qFormat/>
    <w:rsid w:val="00183AAC"/>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183AAC"/>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183AAC"/>
    <w:pPr>
      <w:spacing w:before="240" w:after="60"/>
      <w:outlineLvl w:val="5"/>
    </w:pPr>
    <w:rPr>
      <w:rFonts w:ascii="Calibri" w:hAnsi="Calibri"/>
      <w:b/>
      <w:bCs/>
      <w:szCs w:val="22"/>
    </w:rPr>
  </w:style>
  <w:style w:type="paragraph" w:styleId="Nadpis7">
    <w:name w:val="heading 7"/>
    <w:basedOn w:val="Normln"/>
    <w:next w:val="Normln"/>
    <w:link w:val="Nadpis7Char"/>
    <w:qFormat/>
    <w:rsid w:val="00183AAC"/>
    <w:pPr>
      <w:spacing w:before="240" w:after="60"/>
      <w:outlineLvl w:val="6"/>
    </w:pPr>
    <w:rPr>
      <w:rFonts w:ascii="Calibri" w:hAnsi="Calibri"/>
      <w:sz w:val="24"/>
      <w:szCs w:val="24"/>
    </w:rPr>
  </w:style>
  <w:style w:type="paragraph" w:styleId="Nadpis8">
    <w:name w:val="heading 8"/>
    <w:basedOn w:val="Normln"/>
    <w:next w:val="Normln"/>
    <w:link w:val="Nadpis8Char"/>
    <w:qFormat/>
    <w:rsid w:val="00183AAC"/>
    <w:pPr>
      <w:spacing w:before="240" w:after="60"/>
      <w:outlineLvl w:val="7"/>
    </w:pPr>
    <w:rPr>
      <w:rFonts w:ascii="Calibri" w:hAnsi="Calibri"/>
      <w:i/>
      <w:iCs/>
      <w:sz w:val="24"/>
      <w:szCs w:val="24"/>
    </w:rPr>
  </w:style>
  <w:style w:type="paragraph" w:styleId="Nadpis9">
    <w:name w:val="heading 9"/>
    <w:basedOn w:val="Normln"/>
    <w:next w:val="Normln"/>
    <w:link w:val="Nadpis9Char"/>
    <w:qFormat/>
    <w:rsid w:val="00183AAC"/>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spacing w:line="240" w:lineRule="exact"/>
    </w:pPr>
  </w:style>
  <w:style w:type="paragraph" w:customStyle="1" w:styleId="Vc">
    <w:name w:val="Věc"/>
    <w:basedOn w:val="Normln"/>
    <w:next w:val="Normln"/>
    <w:rPr>
      <w:b/>
    </w:rPr>
  </w:style>
  <w:style w:type="paragraph" w:styleId="Zpat">
    <w:name w:val="footer"/>
    <w:basedOn w:val="Normln"/>
    <w:link w:val="ZpatChar"/>
    <w:uiPriority w:val="99"/>
    <w:pPr>
      <w:tabs>
        <w:tab w:val="center" w:pos="4536"/>
        <w:tab w:val="right" w:pos="9072"/>
      </w:tabs>
    </w:pPr>
  </w:style>
  <w:style w:type="paragraph" w:customStyle="1" w:styleId="Odbor">
    <w:name w:val="Odbor"/>
    <w:basedOn w:val="Normln"/>
    <w:pPr>
      <w:spacing w:line="280" w:lineRule="exact"/>
      <w:jc w:val="center"/>
    </w:pPr>
    <w:rPr>
      <w:b/>
      <w:spacing w:val="60"/>
    </w:rPr>
  </w:style>
  <w:style w:type="paragraph" w:customStyle="1" w:styleId="Adresa">
    <w:name w:val="Adresa"/>
    <w:basedOn w:val="Normln"/>
    <w:next w:val="Normln"/>
    <w:pPr>
      <w:spacing w:line="260" w:lineRule="exact"/>
    </w:pPr>
  </w:style>
  <w:style w:type="character" w:customStyle="1" w:styleId="Nadpis2Char">
    <w:name w:val="Nadpis 2 Char"/>
    <w:link w:val="Nadpis2"/>
    <w:rsid w:val="00183AAC"/>
    <w:rPr>
      <w:rFonts w:ascii="Trebuchet MS" w:hAnsi="Trebuchet MS"/>
      <w:b/>
      <w:noProof/>
      <w:sz w:val="22"/>
      <w:szCs w:val="22"/>
      <w:u w:val="single"/>
    </w:rPr>
  </w:style>
  <w:style w:type="character" w:customStyle="1" w:styleId="Nadpis3Char">
    <w:name w:val="Nadpis 3 Char"/>
    <w:link w:val="Nadpis3"/>
    <w:rsid w:val="00183AAC"/>
    <w:rPr>
      <w:rFonts w:ascii="Trebuchet MS" w:hAnsi="Trebuchet MS"/>
      <w:b/>
      <w:noProof/>
      <w:sz w:val="22"/>
    </w:rPr>
  </w:style>
  <w:style w:type="character" w:customStyle="1" w:styleId="Nadpis4Char">
    <w:name w:val="Nadpis 4 Char"/>
    <w:link w:val="Nadpis4"/>
    <w:semiHidden/>
    <w:rsid w:val="00183AAC"/>
    <w:rPr>
      <w:rFonts w:ascii="Calibri" w:eastAsia="Times New Roman" w:hAnsi="Calibri" w:cs="Times New Roman"/>
      <w:b/>
      <w:bCs/>
      <w:sz w:val="28"/>
      <w:szCs w:val="28"/>
    </w:rPr>
  </w:style>
  <w:style w:type="character" w:customStyle="1" w:styleId="Nadpis5Char">
    <w:name w:val="Nadpis 5 Char"/>
    <w:link w:val="Nadpis5"/>
    <w:semiHidden/>
    <w:rsid w:val="00183AAC"/>
    <w:rPr>
      <w:rFonts w:ascii="Calibri" w:eastAsia="Times New Roman" w:hAnsi="Calibri" w:cs="Times New Roman"/>
      <w:b/>
      <w:bCs/>
      <w:i/>
      <w:iCs/>
      <w:sz w:val="26"/>
      <w:szCs w:val="26"/>
    </w:rPr>
  </w:style>
  <w:style w:type="character" w:customStyle="1" w:styleId="Nadpis6Char">
    <w:name w:val="Nadpis 6 Char"/>
    <w:link w:val="Nadpis6"/>
    <w:semiHidden/>
    <w:rsid w:val="00183AAC"/>
    <w:rPr>
      <w:rFonts w:ascii="Calibri" w:eastAsia="Times New Roman" w:hAnsi="Calibri" w:cs="Times New Roman"/>
      <w:b/>
      <w:bCs/>
      <w:sz w:val="22"/>
      <w:szCs w:val="22"/>
    </w:rPr>
  </w:style>
  <w:style w:type="character" w:customStyle="1" w:styleId="Nadpis7Char">
    <w:name w:val="Nadpis 7 Char"/>
    <w:link w:val="Nadpis7"/>
    <w:semiHidden/>
    <w:rsid w:val="00183AAC"/>
    <w:rPr>
      <w:rFonts w:ascii="Calibri" w:eastAsia="Times New Roman" w:hAnsi="Calibri" w:cs="Times New Roman"/>
      <w:sz w:val="24"/>
      <w:szCs w:val="24"/>
    </w:rPr>
  </w:style>
  <w:style w:type="character" w:customStyle="1" w:styleId="Nadpis8Char">
    <w:name w:val="Nadpis 8 Char"/>
    <w:link w:val="Nadpis8"/>
    <w:semiHidden/>
    <w:rsid w:val="00183AAC"/>
    <w:rPr>
      <w:rFonts w:ascii="Calibri" w:eastAsia="Times New Roman" w:hAnsi="Calibri" w:cs="Times New Roman"/>
      <w:i/>
      <w:iCs/>
      <w:sz w:val="24"/>
      <w:szCs w:val="24"/>
    </w:rPr>
  </w:style>
  <w:style w:type="character" w:customStyle="1" w:styleId="Nadpis9Char">
    <w:name w:val="Nadpis 9 Char"/>
    <w:link w:val="Nadpis9"/>
    <w:semiHidden/>
    <w:rsid w:val="00183AAC"/>
    <w:rPr>
      <w:rFonts w:ascii="Cambria" w:eastAsia="Times New Roman" w:hAnsi="Cambria" w:cs="Times New Roman"/>
      <w:sz w:val="22"/>
      <w:szCs w:val="22"/>
    </w:rPr>
  </w:style>
  <w:style w:type="paragraph" w:styleId="Obsah1">
    <w:name w:val="toc 1"/>
    <w:basedOn w:val="Normln"/>
    <w:next w:val="Normln"/>
    <w:autoRedefine/>
    <w:uiPriority w:val="39"/>
    <w:qFormat/>
    <w:rsid w:val="00183AAC"/>
    <w:pPr>
      <w:tabs>
        <w:tab w:val="left" w:pos="440"/>
        <w:tab w:val="right" w:leader="dot" w:pos="10194"/>
      </w:tabs>
      <w:spacing w:before="60" w:line="280" w:lineRule="exact"/>
    </w:pPr>
    <w:rPr>
      <w:b/>
      <w:noProof/>
    </w:rPr>
  </w:style>
  <w:style w:type="paragraph" w:styleId="Obsah2">
    <w:name w:val="toc 2"/>
    <w:basedOn w:val="Normln"/>
    <w:next w:val="Normln"/>
    <w:autoRedefine/>
    <w:uiPriority w:val="39"/>
    <w:qFormat/>
    <w:rsid w:val="00183AAC"/>
    <w:pPr>
      <w:tabs>
        <w:tab w:val="left" w:pos="880"/>
        <w:tab w:val="right" w:leader="dot" w:pos="10194"/>
      </w:tabs>
      <w:spacing w:after="0"/>
      <w:ind w:left="284"/>
    </w:pPr>
    <w:rPr>
      <w:b/>
      <w:noProof/>
      <w:szCs w:val="22"/>
    </w:rPr>
  </w:style>
  <w:style w:type="paragraph" w:styleId="Obsah3">
    <w:name w:val="toc 3"/>
    <w:basedOn w:val="Normln"/>
    <w:next w:val="Normln"/>
    <w:autoRedefine/>
    <w:uiPriority w:val="39"/>
    <w:qFormat/>
    <w:rsid w:val="00183AAC"/>
    <w:pPr>
      <w:tabs>
        <w:tab w:val="left" w:pos="1320"/>
        <w:tab w:val="right" w:leader="dot" w:pos="10194"/>
      </w:tabs>
      <w:spacing w:after="0" w:line="240" w:lineRule="exact"/>
      <w:ind w:left="442" w:firstLine="125"/>
    </w:pPr>
    <w:rPr>
      <w:bCs/>
      <w:noProof/>
      <w:szCs w:val="22"/>
    </w:rPr>
  </w:style>
  <w:style w:type="paragraph" w:styleId="Titulek">
    <w:name w:val="caption"/>
    <w:basedOn w:val="Normln"/>
    <w:next w:val="Normln"/>
    <w:qFormat/>
    <w:rsid w:val="00183AAC"/>
    <w:pPr>
      <w:spacing w:after="200"/>
    </w:pPr>
    <w:rPr>
      <w:b/>
      <w:bCs/>
      <w:color w:val="4F81BD"/>
      <w:sz w:val="18"/>
      <w:szCs w:val="18"/>
    </w:rPr>
  </w:style>
  <w:style w:type="paragraph" w:styleId="Nzev">
    <w:name w:val="Title"/>
    <w:basedOn w:val="Normln"/>
    <w:next w:val="Normln"/>
    <w:link w:val="NzevChar"/>
    <w:qFormat/>
    <w:rsid w:val="00183AAC"/>
    <w:pPr>
      <w:spacing w:before="240" w:after="60"/>
      <w:jc w:val="center"/>
      <w:outlineLvl w:val="0"/>
    </w:pPr>
    <w:rPr>
      <w:rFonts w:ascii="Cambria" w:hAnsi="Cambria"/>
      <w:b/>
      <w:bCs/>
      <w:kern w:val="28"/>
      <w:sz w:val="32"/>
      <w:szCs w:val="32"/>
    </w:rPr>
  </w:style>
  <w:style w:type="character" w:customStyle="1" w:styleId="NzevChar">
    <w:name w:val="Název Char"/>
    <w:link w:val="Nzev"/>
    <w:rsid w:val="00183AAC"/>
    <w:rPr>
      <w:rFonts w:ascii="Cambria" w:hAnsi="Cambria"/>
      <w:b/>
      <w:bCs/>
      <w:kern w:val="28"/>
      <w:sz w:val="32"/>
      <w:szCs w:val="32"/>
    </w:rPr>
  </w:style>
  <w:style w:type="paragraph" w:styleId="Odstavecseseznamem">
    <w:name w:val="List Paragraph"/>
    <w:basedOn w:val="Normln"/>
    <w:uiPriority w:val="34"/>
    <w:qFormat/>
    <w:rsid w:val="00183AAC"/>
    <w:pPr>
      <w:ind w:left="708"/>
    </w:pPr>
  </w:style>
  <w:style w:type="character" w:styleId="Odkazjemn">
    <w:name w:val="Subtle Reference"/>
    <w:uiPriority w:val="31"/>
    <w:qFormat/>
    <w:rsid w:val="00183AAC"/>
    <w:rPr>
      <w:smallCaps/>
      <w:color w:val="C0504D"/>
      <w:u w:val="single"/>
    </w:rPr>
  </w:style>
  <w:style w:type="character" w:styleId="Odkazintenzivn">
    <w:name w:val="Intense Reference"/>
    <w:uiPriority w:val="32"/>
    <w:qFormat/>
    <w:rsid w:val="00183AAC"/>
    <w:rPr>
      <w:b/>
      <w:bCs/>
      <w:smallCaps/>
      <w:color w:val="C0504D"/>
      <w:spacing w:val="5"/>
      <w:u w:val="single"/>
    </w:rPr>
  </w:style>
  <w:style w:type="paragraph" w:styleId="Nadpisobsahu">
    <w:name w:val="TOC Heading"/>
    <w:basedOn w:val="Nadpis1"/>
    <w:next w:val="Normln"/>
    <w:uiPriority w:val="39"/>
    <w:qFormat/>
    <w:rsid w:val="00183AAC"/>
    <w:pPr>
      <w:numPr>
        <w:numId w:val="0"/>
      </w:numPr>
      <w:spacing w:after="60"/>
      <w:ind w:left="68" w:right="28"/>
      <w:jc w:val="both"/>
      <w:outlineLvl w:val="9"/>
    </w:pPr>
    <w:rPr>
      <w:rFonts w:ascii="Cambria" w:hAnsi="Cambria"/>
      <w:bCs/>
      <w:caps w:val="0"/>
      <w:kern w:val="32"/>
      <w:sz w:val="32"/>
      <w:szCs w:val="32"/>
      <w:u w:val="none"/>
    </w:rPr>
  </w:style>
  <w:style w:type="paragraph" w:customStyle="1" w:styleId="Nadpis4vks">
    <w:name w:val="Nadpis 4 vks"/>
    <w:basedOn w:val="Nadpis3"/>
    <w:link w:val="Nadpis4vksChar"/>
    <w:qFormat/>
    <w:rsid w:val="00183AAC"/>
    <w:pPr>
      <w:numPr>
        <w:ilvl w:val="0"/>
        <w:numId w:val="0"/>
      </w:numPr>
      <w:tabs>
        <w:tab w:val="left" w:pos="851"/>
      </w:tabs>
      <w:ind w:left="864" w:hanging="438"/>
    </w:pPr>
  </w:style>
  <w:style w:type="character" w:customStyle="1" w:styleId="Nadpis4vksChar">
    <w:name w:val="Nadpis 4 vks Char"/>
    <w:link w:val="Nadpis4vks"/>
    <w:rsid w:val="00183AAC"/>
    <w:rPr>
      <w:rFonts w:ascii="Trebuchet MS" w:hAnsi="Trebuchet MS"/>
      <w:b/>
      <w:noProof/>
      <w:sz w:val="22"/>
    </w:rPr>
  </w:style>
  <w:style w:type="table" w:styleId="Mkatabulky">
    <w:name w:val="Table Grid"/>
    <w:basedOn w:val="Normlntabulka"/>
    <w:rsid w:val="00200D05"/>
    <w:pPr>
      <w:spacing w:after="240" w:line="260" w:lineRule="exact"/>
      <w:ind w:left="68" w:right="2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F25AAC"/>
    <w:rPr>
      <w:color w:val="0000FF"/>
      <w:u w:val="single"/>
    </w:rPr>
  </w:style>
  <w:style w:type="character" w:styleId="slostrnky">
    <w:name w:val="page number"/>
    <w:basedOn w:val="Standardnpsmoodstavce"/>
    <w:rsid w:val="00F25AAC"/>
  </w:style>
  <w:style w:type="character" w:customStyle="1" w:styleId="ZpatChar">
    <w:name w:val="Zápatí Char"/>
    <w:link w:val="Zpat"/>
    <w:uiPriority w:val="99"/>
    <w:rsid w:val="00AB05C5"/>
    <w:rPr>
      <w:rFonts w:ascii="Trebuchet MS" w:hAnsi="Trebuchet MS"/>
      <w:sz w:val="22"/>
    </w:rPr>
  </w:style>
  <w:style w:type="paragraph" w:styleId="Textbubliny">
    <w:name w:val="Balloon Text"/>
    <w:basedOn w:val="Normln"/>
    <w:link w:val="TextbublinyChar"/>
    <w:rsid w:val="00E36738"/>
    <w:pPr>
      <w:spacing w:after="0"/>
    </w:pPr>
    <w:rPr>
      <w:rFonts w:ascii="Segoe UI" w:hAnsi="Segoe UI" w:cs="Segoe UI"/>
      <w:sz w:val="18"/>
      <w:szCs w:val="18"/>
    </w:rPr>
  </w:style>
  <w:style w:type="character" w:customStyle="1" w:styleId="TextbublinyChar">
    <w:name w:val="Text bubliny Char"/>
    <w:basedOn w:val="Standardnpsmoodstavce"/>
    <w:link w:val="Textbubliny"/>
    <w:rsid w:val="00E36738"/>
    <w:rPr>
      <w:rFonts w:ascii="Segoe UI" w:hAnsi="Segoe UI" w:cs="Segoe UI"/>
      <w:sz w:val="18"/>
      <w:szCs w:val="18"/>
    </w:rPr>
  </w:style>
  <w:style w:type="paragraph" w:styleId="Prosttext">
    <w:name w:val="Plain Text"/>
    <w:basedOn w:val="Normln"/>
    <w:link w:val="ProsttextChar"/>
    <w:uiPriority w:val="99"/>
    <w:unhideWhenUsed/>
    <w:rsid w:val="00756887"/>
    <w:pPr>
      <w:spacing w:after="0"/>
      <w:jc w:val="left"/>
    </w:pPr>
    <w:rPr>
      <w:rFonts w:ascii="Calibri" w:eastAsiaTheme="minorHAnsi" w:hAnsi="Calibri" w:cs="Calibri"/>
      <w:szCs w:val="22"/>
      <w:lang w:eastAsia="en-US"/>
    </w:rPr>
  </w:style>
  <w:style w:type="character" w:customStyle="1" w:styleId="ProsttextChar">
    <w:name w:val="Prostý text Char"/>
    <w:basedOn w:val="Standardnpsmoodstavce"/>
    <w:link w:val="Prosttext"/>
    <w:uiPriority w:val="99"/>
    <w:rsid w:val="00756887"/>
    <w:rPr>
      <w:rFonts w:ascii="Calibri" w:eastAsiaTheme="minorHAnsi" w:hAnsi="Calibri" w:cs="Calibri"/>
      <w:sz w:val="22"/>
      <w:szCs w:val="22"/>
      <w:lang w:eastAsia="en-US"/>
    </w:rPr>
  </w:style>
  <w:style w:type="paragraph" w:customStyle="1" w:styleId="Default">
    <w:name w:val="Default"/>
    <w:rsid w:val="00DC1404"/>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45236">
      <w:bodyDiv w:val="1"/>
      <w:marLeft w:val="0"/>
      <w:marRight w:val="0"/>
      <w:marTop w:val="0"/>
      <w:marBottom w:val="0"/>
      <w:divBdr>
        <w:top w:val="none" w:sz="0" w:space="0" w:color="auto"/>
        <w:left w:val="none" w:sz="0" w:space="0" w:color="auto"/>
        <w:bottom w:val="none" w:sz="0" w:space="0" w:color="auto"/>
        <w:right w:val="none" w:sz="0" w:space="0" w:color="auto"/>
      </w:divBdr>
    </w:div>
    <w:div w:id="21160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011\sablony$\muhb\st\StDo4.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07EB0-EC89-427C-BB71-2CA25D1E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StDo4</Template>
  <TotalTime>0</TotalTime>
  <Pages>7</Pages>
  <Words>1608</Words>
  <Characters>9489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Manager>Odbor životního prostředí</Manager>
  <Company>Městský úřad v Havlíčkově Brodě</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Gabriela Pertlová</dc:creator>
  <cp:keywords/>
  <dc:description>Vaše značka:</dc:description>
  <cp:lastModifiedBy>Šudomová Zuzana</cp:lastModifiedBy>
  <cp:revision>2</cp:revision>
  <cp:lastPrinted>2026-06-01T07:18:00Z</cp:lastPrinted>
  <dcterms:created xsi:type="dcterms:W3CDTF">2026-06-01T07:18:00Z</dcterms:created>
  <dcterms:modified xsi:type="dcterms:W3CDTF">2026-06-01T07:18:00Z</dcterms:modified>
  <cp:category>Státní správa/Dopis</cp:category>
</cp:coreProperties>
</file>